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4FF3" w14:textId="77777777" w:rsidR="0005570A" w:rsidRDefault="0005570A">
      <w:bookmarkStart w:id="0" w:name="_GoBack"/>
      <w:bookmarkEnd w:id="0"/>
    </w:p>
    <w:tbl>
      <w:tblPr>
        <w:tblStyle w:val="a"/>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05570A" w14:paraId="011CA0D0" w14:textId="77777777">
        <w:trPr>
          <w:trHeight w:val="780"/>
        </w:trPr>
        <w:tc>
          <w:tcPr>
            <w:tcW w:w="18000" w:type="dxa"/>
            <w:gridSpan w:val="5"/>
            <w:shd w:val="clear" w:color="auto" w:fill="6FA8DC"/>
            <w:tcMar>
              <w:top w:w="100" w:type="dxa"/>
              <w:left w:w="100" w:type="dxa"/>
              <w:bottom w:w="100" w:type="dxa"/>
              <w:right w:w="100" w:type="dxa"/>
            </w:tcMar>
          </w:tcPr>
          <w:p w14:paraId="6E4EDCD0" w14:textId="77777777" w:rsidR="0005570A" w:rsidRDefault="007738C3">
            <w:pPr>
              <w:widowControl w:val="0"/>
              <w:spacing w:line="240" w:lineRule="auto"/>
              <w:jc w:val="center"/>
              <w:rPr>
                <w:i/>
              </w:rPr>
            </w:pPr>
            <w:r>
              <w:rPr>
                <w:b/>
                <w:i/>
                <w:sz w:val="20"/>
                <w:szCs w:val="20"/>
              </w:rPr>
              <w:t xml:space="preserve">                              </w:t>
            </w:r>
            <w:r>
              <w:rPr>
                <w:b/>
                <w:sz w:val="20"/>
                <w:szCs w:val="20"/>
              </w:rPr>
              <w:t xml:space="preserve"> Implementation</w:t>
            </w:r>
            <w:r>
              <w:rPr>
                <w:i/>
              </w:rPr>
              <w:tab/>
            </w:r>
            <w:r>
              <w:rPr>
                <w:i/>
              </w:rPr>
              <w:tab/>
            </w:r>
          </w:p>
          <w:p w14:paraId="627A18F7" w14:textId="77777777" w:rsidR="0005570A" w:rsidRDefault="007738C3">
            <w:pPr>
              <w:widowControl w:val="0"/>
              <w:spacing w:line="240" w:lineRule="auto"/>
              <w:rPr>
                <w:color w:val="FFFFFF"/>
                <w:sz w:val="20"/>
                <w:szCs w:val="20"/>
              </w:rPr>
            </w:pPr>
            <w:r>
              <w:rPr>
                <w:b/>
                <w:i/>
                <w:sz w:val="20"/>
                <w:szCs w:val="20"/>
              </w:rPr>
              <w:t xml:space="preserve">We believe in clear, concise, highly-structured, evidence-based and goal-oriented implementation plans – equally owned by administrators and faculty with robust accountability for all. </w:t>
            </w:r>
            <w:r>
              <w:rPr>
                <w:i/>
                <w:sz w:val="20"/>
                <w:szCs w:val="20"/>
              </w:rPr>
              <w:t>We expect action at scale and with urgency, ensuring all students are provided the opportunity to benefit from reform efforts. We will deploy proven best practices where they exist and work to discover new solutions where they do not.</w:t>
            </w:r>
          </w:p>
        </w:tc>
      </w:tr>
      <w:tr w:rsidR="0005570A" w14:paraId="5FC08A4D" w14:textId="77777777">
        <w:trPr>
          <w:trHeight w:val="1080"/>
        </w:trPr>
        <w:tc>
          <w:tcPr>
            <w:tcW w:w="18000" w:type="dxa"/>
            <w:gridSpan w:val="5"/>
            <w:shd w:val="clear" w:color="auto" w:fill="CCCCCC"/>
            <w:tcMar>
              <w:top w:w="100" w:type="dxa"/>
              <w:left w:w="100" w:type="dxa"/>
              <w:bottom w:w="100" w:type="dxa"/>
              <w:right w:w="100" w:type="dxa"/>
            </w:tcMar>
          </w:tcPr>
          <w:p w14:paraId="42520050" w14:textId="77777777" w:rsidR="0005570A" w:rsidRDefault="007738C3">
            <w:pPr>
              <w:widowControl w:val="0"/>
              <w:spacing w:line="240" w:lineRule="auto"/>
              <w:rPr>
                <w:b/>
                <w:i/>
                <w:sz w:val="18"/>
                <w:szCs w:val="18"/>
              </w:rPr>
            </w:pPr>
            <w:r>
              <w:rPr>
                <w:b/>
                <w:i/>
                <w:sz w:val="18"/>
                <w:szCs w:val="18"/>
              </w:rPr>
              <w:t xml:space="preserve">What are our goals/objectives around Implementation Scaling Standard to support our corequisite </w:t>
            </w:r>
            <w:proofErr w:type="gramStart"/>
            <w:r>
              <w:rPr>
                <w:b/>
                <w:i/>
                <w:sz w:val="18"/>
                <w:szCs w:val="18"/>
              </w:rPr>
              <w:t>work?:</w:t>
            </w:r>
            <w:proofErr w:type="gramEnd"/>
          </w:p>
          <w:p w14:paraId="5EE2D21B" w14:textId="77777777" w:rsidR="0005570A" w:rsidRDefault="007738C3" w:rsidP="003A6133">
            <w:pPr>
              <w:widowControl w:val="0"/>
              <w:tabs>
                <w:tab w:val="left" w:pos="4538"/>
              </w:tabs>
              <w:spacing w:line="240" w:lineRule="auto"/>
              <w:rPr>
                <w:b/>
                <w:i/>
                <w:sz w:val="18"/>
                <w:szCs w:val="18"/>
              </w:rPr>
            </w:pPr>
            <w:r>
              <w:rPr>
                <w:b/>
                <w:i/>
                <w:sz w:val="18"/>
                <w:szCs w:val="18"/>
              </w:rPr>
              <w:t>1.</w:t>
            </w:r>
            <w:r w:rsidR="003A6133">
              <w:rPr>
                <w:b/>
                <w:i/>
                <w:sz w:val="18"/>
                <w:szCs w:val="18"/>
              </w:rPr>
              <w:t xml:space="preserve">  Continue work on reaching goal of 100 percent attainment by 2018.</w:t>
            </w:r>
          </w:p>
          <w:p w14:paraId="3EA34155" w14:textId="77777777" w:rsidR="0005570A" w:rsidRDefault="007738C3">
            <w:pPr>
              <w:widowControl w:val="0"/>
              <w:spacing w:line="240" w:lineRule="auto"/>
              <w:rPr>
                <w:b/>
                <w:i/>
                <w:sz w:val="18"/>
                <w:szCs w:val="18"/>
              </w:rPr>
            </w:pPr>
            <w:r>
              <w:rPr>
                <w:b/>
                <w:i/>
                <w:sz w:val="18"/>
                <w:szCs w:val="18"/>
              </w:rPr>
              <w:t>2.</w:t>
            </w:r>
            <w:r w:rsidR="003A6133">
              <w:rPr>
                <w:b/>
                <w:i/>
                <w:sz w:val="18"/>
                <w:szCs w:val="18"/>
              </w:rPr>
              <w:t xml:space="preserve">  Facilitate professional development opportunities for faculty involved in institutional implementation.</w:t>
            </w:r>
          </w:p>
          <w:p w14:paraId="180E2675" w14:textId="77777777" w:rsidR="0005570A" w:rsidRDefault="007738C3">
            <w:pPr>
              <w:widowControl w:val="0"/>
              <w:spacing w:line="240" w:lineRule="auto"/>
              <w:rPr>
                <w:b/>
                <w:i/>
                <w:sz w:val="18"/>
                <w:szCs w:val="18"/>
              </w:rPr>
            </w:pPr>
            <w:r>
              <w:rPr>
                <w:b/>
                <w:i/>
                <w:sz w:val="18"/>
                <w:szCs w:val="18"/>
              </w:rPr>
              <w:t>3.</w:t>
            </w:r>
            <w:r w:rsidR="003A6133">
              <w:rPr>
                <w:b/>
                <w:i/>
                <w:sz w:val="18"/>
                <w:szCs w:val="18"/>
              </w:rPr>
              <w:t xml:space="preserve">  </w:t>
            </w:r>
          </w:p>
          <w:p w14:paraId="71E62267" w14:textId="77777777" w:rsidR="0005570A" w:rsidRDefault="007738C3">
            <w:pPr>
              <w:widowControl w:val="0"/>
              <w:spacing w:line="240" w:lineRule="auto"/>
              <w:rPr>
                <w:b/>
                <w:i/>
                <w:sz w:val="18"/>
                <w:szCs w:val="18"/>
              </w:rPr>
            </w:pPr>
            <w:r>
              <w:rPr>
                <w:b/>
                <w:i/>
                <w:sz w:val="18"/>
                <w:szCs w:val="18"/>
              </w:rPr>
              <w:t>4.</w:t>
            </w:r>
          </w:p>
          <w:p w14:paraId="24C2C9B2" w14:textId="77777777" w:rsidR="0005570A" w:rsidRDefault="007738C3">
            <w:pPr>
              <w:widowControl w:val="0"/>
              <w:spacing w:line="240" w:lineRule="auto"/>
              <w:rPr>
                <w:b/>
                <w:i/>
                <w:sz w:val="18"/>
                <w:szCs w:val="18"/>
              </w:rPr>
            </w:pPr>
            <w:r>
              <w:rPr>
                <w:b/>
                <w:i/>
                <w:sz w:val="18"/>
                <w:szCs w:val="18"/>
              </w:rPr>
              <w:t>5.</w:t>
            </w:r>
          </w:p>
        </w:tc>
      </w:tr>
      <w:tr w:rsidR="0005570A" w14:paraId="5EEE7696" w14:textId="77777777">
        <w:trPr>
          <w:trHeight w:val="740"/>
        </w:trPr>
        <w:tc>
          <w:tcPr>
            <w:tcW w:w="3600" w:type="dxa"/>
            <w:shd w:val="clear" w:color="auto" w:fill="073763"/>
            <w:tcMar>
              <w:top w:w="100" w:type="dxa"/>
              <w:left w:w="100" w:type="dxa"/>
              <w:bottom w:w="100" w:type="dxa"/>
              <w:right w:w="100" w:type="dxa"/>
            </w:tcMar>
          </w:tcPr>
          <w:p w14:paraId="7886A79A" w14:textId="77777777" w:rsidR="0005570A" w:rsidRDefault="007738C3">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60D8B3E8" w14:textId="77777777" w:rsidR="0005570A" w:rsidRDefault="007738C3">
            <w:pPr>
              <w:widowControl w:val="0"/>
              <w:spacing w:line="240" w:lineRule="auto"/>
              <w:jc w:val="center"/>
              <w:rPr>
                <w:color w:val="FFFFFF"/>
                <w:sz w:val="20"/>
                <w:szCs w:val="20"/>
              </w:rPr>
            </w:pPr>
            <w:r>
              <w:rPr>
                <w:color w:val="FFFFFF"/>
                <w:sz w:val="20"/>
                <w:szCs w:val="20"/>
              </w:rPr>
              <w:t>Immediate Next Steps</w:t>
            </w:r>
          </w:p>
          <w:p w14:paraId="747AB9F3" w14:textId="77777777" w:rsidR="0005570A" w:rsidRDefault="007738C3">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233C83FC" w14:textId="77777777" w:rsidR="0005570A" w:rsidRDefault="007738C3">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63A012D1" w14:textId="77777777" w:rsidR="0005570A" w:rsidRDefault="007738C3">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0EFEC594" w14:textId="77777777" w:rsidR="0005570A" w:rsidRDefault="007738C3">
            <w:pPr>
              <w:widowControl w:val="0"/>
              <w:spacing w:line="240" w:lineRule="auto"/>
              <w:jc w:val="center"/>
              <w:rPr>
                <w:color w:val="FFFFFF"/>
                <w:sz w:val="20"/>
                <w:szCs w:val="20"/>
              </w:rPr>
            </w:pPr>
            <w:r>
              <w:rPr>
                <w:color w:val="FFFFFF"/>
                <w:sz w:val="20"/>
                <w:szCs w:val="20"/>
              </w:rPr>
              <w:t>Outcome(s): What will this accomplish?</w:t>
            </w:r>
          </w:p>
        </w:tc>
      </w:tr>
      <w:tr w:rsidR="0005570A" w14:paraId="4F458E89" w14:textId="77777777">
        <w:trPr>
          <w:trHeight w:val="1820"/>
        </w:trPr>
        <w:tc>
          <w:tcPr>
            <w:tcW w:w="3600" w:type="dxa"/>
            <w:tcMar>
              <w:top w:w="100" w:type="dxa"/>
              <w:left w:w="100" w:type="dxa"/>
              <w:bottom w:w="100" w:type="dxa"/>
              <w:right w:w="100" w:type="dxa"/>
            </w:tcMar>
          </w:tcPr>
          <w:p w14:paraId="7D483EB1" w14:textId="77777777" w:rsidR="0005570A" w:rsidRPr="00EA137B" w:rsidRDefault="00244CE4">
            <w:pPr>
              <w:widowControl w:val="0"/>
              <w:spacing w:line="240" w:lineRule="auto"/>
              <w:rPr>
                <w:sz w:val="20"/>
                <w:szCs w:val="20"/>
              </w:rPr>
            </w:pPr>
            <w:r w:rsidRPr="00EA137B">
              <w:rPr>
                <w:sz w:val="20"/>
                <w:szCs w:val="20"/>
              </w:rPr>
              <w:t>Target outreach and communications efforts at schools identified by the CCA survey as having not reached scale with corequisite efforts.</w:t>
            </w:r>
          </w:p>
          <w:p w14:paraId="579A0336" w14:textId="77777777" w:rsidR="00244CE4" w:rsidRPr="00EA137B" w:rsidRDefault="00244CE4">
            <w:pPr>
              <w:widowControl w:val="0"/>
              <w:spacing w:line="240" w:lineRule="auto"/>
              <w:rPr>
                <w:sz w:val="20"/>
                <w:szCs w:val="20"/>
              </w:rPr>
            </w:pPr>
          </w:p>
          <w:p w14:paraId="4A7A12A5" w14:textId="77777777" w:rsidR="00244CE4" w:rsidRPr="00EA137B" w:rsidRDefault="00244CE4">
            <w:pPr>
              <w:widowControl w:val="0"/>
              <w:spacing w:line="240" w:lineRule="auto"/>
              <w:rPr>
                <w:sz w:val="20"/>
                <w:szCs w:val="20"/>
              </w:rPr>
            </w:pPr>
            <w:r w:rsidRPr="00EA137B">
              <w:rPr>
                <w:sz w:val="20"/>
                <w:szCs w:val="20"/>
              </w:rPr>
              <w:t>Target reading as a discipline that needs additional support.</w:t>
            </w:r>
          </w:p>
        </w:tc>
        <w:tc>
          <w:tcPr>
            <w:tcW w:w="3600" w:type="dxa"/>
            <w:tcMar>
              <w:top w:w="100" w:type="dxa"/>
              <w:left w:w="100" w:type="dxa"/>
              <w:bottom w:w="100" w:type="dxa"/>
              <w:right w:w="100" w:type="dxa"/>
            </w:tcMar>
          </w:tcPr>
          <w:p w14:paraId="482A3096" w14:textId="77777777" w:rsidR="0005570A" w:rsidRPr="00EA137B" w:rsidRDefault="00244CE4">
            <w:pPr>
              <w:widowControl w:val="0"/>
              <w:spacing w:line="240" w:lineRule="auto"/>
              <w:rPr>
                <w:sz w:val="20"/>
                <w:szCs w:val="20"/>
              </w:rPr>
            </w:pPr>
            <w:r w:rsidRPr="00EA137B">
              <w:rPr>
                <w:sz w:val="20"/>
                <w:szCs w:val="20"/>
              </w:rPr>
              <w:t>Identify institution-specific needs.</w:t>
            </w:r>
          </w:p>
          <w:p w14:paraId="1596D2DF" w14:textId="77777777" w:rsidR="00244CE4" w:rsidRPr="00EA137B" w:rsidRDefault="00244CE4">
            <w:pPr>
              <w:widowControl w:val="0"/>
              <w:spacing w:line="240" w:lineRule="auto"/>
              <w:rPr>
                <w:sz w:val="20"/>
                <w:szCs w:val="20"/>
              </w:rPr>
            </w:pPr>
            <w:r w:rsidRPr="00EA137B">
              <w:rPr>
                <w:sz w:val="20"/>
                <w:szCs w:val="20"/>
              </w:rPr>
              <w:t>Continue to seek professional development opportunities for faculty and administrators.</w:t>
            </w:r>
          </w:p>
          <w:p w14:paraId="56246976" w14:textId="77777777" w:rsidR="00244CE4" w:rsidRPr="00EA137B" w:rsidRDefault="00244CE4">
            <w:pPr>
              <w:widowControl w:val="0"/>
              <w:spacing w:line="240" w:lineRule="auto"/>
              <w:rPr>
                <w:sz w:val="20"/>
                <w:szCs w:val="20"/>
              </w:rPr>
            </w:pPr>
            <w:r w:rsidRPr="00EA137B">
              <w:rPr>
                <w:sz w:val="20"/>
                <w:szCs w:val="20"/>
              </w:rPr>
              <w:t>Select a date for a reading convening.</w:t>
            </w:r>
          </w:p>
        </w:tc>
        <w:tc>
          <w:tcPr>
            <w:tcW w:w="3600" w:type="dxa"/>
            <w:tcMar>
              <w:top w:w="100" w:type="dxa"/>
              <w:left w:w="100" w:type="dxa"/>
              <w:bottom w:w="100" w:type="dxa"/>
              <w:right w:w="100" w:type="dxa"/>
            </w:tcMar>
          </w:tcPr>
          <w:p w14:paraId="4DEEB366" w14:textId="77777777" w:rsidR="0005570A" w:rsidRPr="00EA137B" w:rsidRDefault="00244CE4">
            <w:pPr>
              <w:widowControl w:val="0"/>
              <w:spacing w:line="240" w:lineRule="auto"/>
              <w:rPr>
                <w:sz w:val="20"/>
                <w:szCs w:val="20"/>
              </w:rPr>
            </w:pPr>
            <w:r w:rsidRPr="00EA137B">
              <w:rPr>
                <w:sz w:val="20"/>
                <w:szCs w:val="20"/>
              </w:rPr>
              <w:t>HEPC / CTCS personnel.</w:t>
            </w:r>
          </w:p>
          <w:p w14:paraId="59654099" w14:textId="77777777" w:rsidR="00244CE4" w:rsidRPr="00EA137B" w:rsidRDefault="00244CE4">
            <w:pPr>
              <w:widowControl w:val="0"/>
              <w:spacing w:line="240" w:lineRule="auto"/>
              <w:rPr>
                <w:sz w:val="20"/>
                <w:szCs w:val="20"/>
              </w:rPr>
            </w:pPr>
            <w:r w:rsidRPr="00EA137B">
              <w:rPr>
                <w:sz w:val="20"/>
                <w:szCs w:val="20"/>
              </w:rPr>
              <w:t>Institutional faculty and administrators.</w:t>
            </w:r>
          </w:p>
          <w:p w14:paraId="1C6C00AE" w14:textId="77777777" w:rsidR="0005570A" w:rsidRPr="00EA137B" w:rsidRDefault="0005570A">
            <w:pPr>
              <w:widowControl w:val="0"/>
              <w:spacing w:line="240" w:lineRule="auto"/>
              <w:rPr>
                <w:sz w:val="20"/>
                <w:szCs w:val="20"/>
              </w:rPr>
            </w:pPr>
          </w:p>
        </w:tc>
        <w:tc>
          <w:tcPr>
            <w:tcW w:w="3600" w:type="dxa"/>
            <w:tcMar>
              <w:top w:w="100" w:type="dxa"/>
              <w:left w:w="100" w:type="dxa"/>
              <w:bottom w:w="100" w:type="dxa"/>
              <w:right w:w="100" w:type="dxa"/>
            </w:tcMar>
          </w:tcPr>
          <w:p w14:paraId="7662D78B" w14:textId="77777777" w:rsidR="0005570A" w:rsidRPr="00EA137B" w:rsidRDefault="00244CE4">
            <w:pPr>
              <w:widowControl w:val="0"/>
              <w:spacing w:line="240" w:lineRule="auto"/>
              <w:rPr>
                <w:sz w:val="20"/>
                <w:szCs w:val="20"/>
              </w:rPr>
            </w:pPr>
            <w:r w:rsidRPr="00EA137B">
              <w:rPr>
                <w:sz w:val="20"/>
                <w:szCs w:val="20"/>
              </w:rPr>
              <w:t>College that are holdouts are holdouts because of leadership issues.</w:t>
            </w:r>
          </w:p>
        </w:tc>
        <w:tc>
          <w:tcPr>
            <w:tcW w:w="3600" w:type="dxa"/>
            <w:tcMar>
              <w:top w:w="100" w:type="dxa"/>
              <w:left w:w="100" w:type="dxa"/>
              <w:bottom w:w="100" w:type="dxa"/>
              <w:right w:w="100" w:type="dxa"/>
            </w:tcMar>
          </w:tcPr>
          <w:p w14:paraId="48F3E283" w14:textId="77777777" w:rsidR="0005570A" w:rsidRPr="00EA137B" w:rsidRDefault="00244CE4">
            <w:pPr>
              <w:widowControl w:val="0"/>
              <w:spacing w:line="240" w:lineRule="auto"/>
              <w:rPr>
                <w:sz w:val="20"/>
                <w:szCs w:val="20"/>
              </w:rPr>
            </w:pPr>
            <w:r w:rsidRPr="00EA137B">
              <w:rPr>
                <w:sz w:val="20"/>
                <w:szCs w:val="20"/>
              </w:rPr>
              <w:t>Full implementation by 2018.</w:t>
            </w:r>
          </w:p>
        </w:tc>
      </w:tr>
      <w:tr w:rsidR="0005570A" w14:paraId="51323AD1" w14:textId="77777777">
        <w:trPr>
          <w:trHeight w:val="2080"/>
        </w:trPr>
        <w:tc>
          <w:tcPr>
            <w:tcW w:w="3600" w:type="dxa"/>
            <w:tcMar>
              <w:top w:w="100" w:type="dxa"/>
              <w:left w:w="100" w:type="dxa"/>
              <w:bottom w:w="100" w:type="dxa"/>
              <w:right w:w="100" w:type="dxa"/>
            </w:tcMar>
          </w:tcPr>
          <w:p w14:paraId="3A79FA88" w14:textId="77777777" w:rsidR="0005570A" w:rsidRPr="00EA137B" w:rsidRDefault="00244CE4">
            <w:pPr>
              <w:widowControl w:val="0"/>
              <w:spacing w:line="240" w:lineRule="auto"/>
              <w:rPr>
                <w:sz w:val="20"/>
                <w:szCs w:val="20"/>
              </w:rPr>
            </w:pPr>
            <w:r w:rsidRPr="00EA137B">
              <w:rPr>
                <w:sz w:val="20"/>
                <w:szCs w:val="20"/>
              </w:rPr>
              <w:t xml:space="preserve">Ongoing support for math faculty, </w:t>
            </w:r>
            <w:proofErr w:type="gramStart"/>
            <w:r w:rsidRPr="00EA137B">
              <w:rPr>
                <w:sz w:val="20"/>
                <w:szCs w:val="20"/>
              </w:rPr>
              <w:t>in particular targeting</w:t>
            </w:r>
            <w:proofErr w:type="gramEnd"/>
            <w:r w:rsidRPr="00EA137B">
              <w:rPr>
                <w:sz w:val="20"/>
                <w:szCs w:val="20"/>
              </w:rPr>
              <w:t xml:space="preserve"> algebra pathway.</w:t>
            </w:r>
          </w:p>
          <w:p w14:paraId="748D084C" w14:textId="77777777" w:rsidR="00244CE4" w:rsidRPr="00EA137B" w:rsidRDefault="00244CE4">
            <w:pPr>
              <w:widowControl w:val="0"/>
              <w:spacing w:line="240" w:lineRule="auto"/>
              <w:rPr>
                <w:sz w:val="20"/>
                <w:szCs w:val="20"/>
              </w:rPr>
            </w:pPr>
          </w:p>
          <w:p w14:paraId="61844418" w14:textId="77777777" w:rsidR="00244CE4" w:rsidRPr="00EA137B" w:rsidRDefault="00244CE4">
            <w:pPr>
              <w:widowControl w:val="0"/>
              <w:spacing w:line="240" w:lineRule="auto"/>
              <w:rPr>
                <w:sz w:val="20"/>
                <w:szCs w:val="20"/>
              </w:rPr>
            </w:pPr>
            <w:r w:rsidRPr="00EA137B">
              <w:rPr>
                <w:sz w:val="20"/>
                <w:szCs w:val="20"/>
              </w:rPr>
              <w:t>Targeted support for reading.</w:t>
            </w:r>
          </w:p>
        </w:tc>
        <w:tc>
          <w:tcPr>
            <w:tcW w:w="3600" w:type="dxa"/>
            <w:tcMar>
              <w:top w:w="100" w:type="dxa"/>
              <w:left w:w="100" w:type="dxa"/>
              <w:bottom w:w="100" w:type="dxa"/>
              <w:right w:w="100" w:type="dxa"/>
            </w:tcMar>
          </w:tcPr>
          <w:p w14:paraId="2A35298E" w14:textId="77777777" w:rsidR="0005570A" w:rsidRPr="00EA137B" w:rsidRDefault="00244CE4">
            <w:pPr>
              <w:widowControl w:val="0"/>
              <w:spacing w:line="240" w:lineRule="auto"/>
              <w:rPr>
                <w:sz w:val="20"/>
                <w:szCs w:val="20"/>
              </w:rPr>
            </w:pPr>
            <w:r w:rsidRPr="00EA137B">
              <w:rPr>
                <w:sz w:val="20"/>
                <w:szCs w:val="20"/>
              </w:rPr>
              <w:t>Develop and plan reading workshop for fall 2017.</w:t>
            </w:r>
          </w:p>
        </w:tc>
        <w:tc>
          <w:tcPr>
            <w:tcW w:w="3600" w:type="dxa"/>
            <w:tcMar>
              <w:top w:w="100" w:type="dxa"/>
              <w:left w:w="100" w:type="dxa"/>
              <w:bottom w:w="100" w:type="dxa"/>
              <w:right w:w="100" w:type="dxa"/>
            </w:tcMar>
          </w:tcPr>
          <w:p w14:paraId="54880872" w14:textId="77777777" w:rsidR="0005570A" w:rsidRPr="00EA137B" w:rsidRDefault="00244CE4">
            <w:pPr>
              <w:widowControl w:val="0"/>
              <w:spacing w:line="240" w:lineRule="auto"/>
              <w:rPr>
                <w:sz w:val="20"/>
                <w:szCs w:val="20"/>
              </w:rPr>
            </w:pPr>
            <w:r w:rsidRPr="00EA137B">
              <w:rPr>
                <w:sz w:val="20"/>
                <w:szCs w:val="20"/>
              </w:rPr>
              <w:t>HEPC / CTCS personnel.</w:t>
            </w:r>
          </w:p>
          <w:p w14:paraId="01B8F1C8" w14:textId="77777777" w:rsidR="00244CE4" w:rsidRPr="00EA137B" w:rsidRDefault="00244CE4">
            <w:pPr>
              <w:widowControl w:val="0"/>
              <w:spacing w:line="240" w:lineRule="auto"/>
              <w:rPr>
                <w:sz w:val="20"/>
                <w:szCs w:val="20"/>
              </w:rPr>
            </w:pPr>
            <w:r w:rsidRPr="00EA137B">
              <w:rPr>
                <w:sz w:val="20"/>
                <w:szCs w:val="20"/>
              </w:rPr>
              <w:t>Math and reading faculty.</w:t>
            </w:r>
          </w:p>
          <w:p w14:paraId="2F203C81" w14:textId="77777777" w:rsidR="00244CE4" w:rsidRPr="00EA137B" w:rsidRDefault="00244CE4">
            <w:pPr>
              <w:widowControl w:val="0"/>
              <w:spacing w:line="240" w:lineRule="auto"/>
              <w:rPr>
                <w:sz w:val="20"/>
                <w:szCs w:val="20"/>
              </w:rPr>
            </w:pPr>
          </w:p>
        </w:tc>
        <w:tc>
          <w:tcPr>
            <w:tcW w:w="3600" w:type="dxa"/>
            <w:tcMar>
              <w:top w:w="100" w:type="dxa"/>
              <w:left w:w="100" w:type="dxa"/>
              <w:bottom w:w="100" w:type="dxa"/>
              <w:right w:w="100" w:type="dxa"/>
            </w:tcMar>
          </w:tcPr>
          <w:p w14:paraId="02BDF936" w14:textId="77777777" w:rsidR="0005570A" w:rsidRPr="00EA137B" w:rsidRDefault="00244CE4">
            <w:pPr>
              <w:widowControl w:val="0"/>
              <w:spacing w:line="240" w:lineRule="auto"/>
              <w:rPr>
                <w:sz w:val="20"/>
                <w:szCs w:val="20"/>
              </w:rPr>
            </w:pPr>
            <w:r w:rsidRPr="00EA137B">
              <w:rPr>
                <w:sz w:val="20"/>
                <w:szCs w:val="20"/>
              </w:rPr>
              <w:t>Faculty credentialing, particularly in reading.  Reading specialists may not have credentials to teach in other disciplines.</w:t>
            </w:r>
          </w:p>
          <w:p w14:paraId="4D0E36A7" w14:textId="77777777" w:rsidR="0090013A" w:rsidRPr="00EA137B" w:rsidRDefault="0090013A">
            <w:pPr>
              <w:widowControl w:val="0"/>
              <w:spacing w:line="240" w:lineRule="auto"/>
              <w:rPr>
                <w:sz w:val="20"/>
                <w:szCs w:val="20"/>
              </w:rPr>
            </w:pPr>
          </w:p>
          <w:p w14:paraId="35537AB0" w14:textId="77777777" w:rsidR="0090013A" w:rsidRPr="00EA137B" w:rsidRDefault="0090013A">
            <w:pPr>
              <w:widowControl w:val="0"/>
              <w:spacing w:line="240" w:lineRule="auto"/>
              <w:rPr>
                <w:sz w:val="20"/>
                <w:szCs w:val="20"/>
              </w:rPr>
            </w:pPr>
            <w:r w:rsidRPr="00EA137B">
              <w:rPr>
                <w:sz w:val="20"/>
                <w:szCs w:val="20"/>
              </w:rPr>
              <w:t>Informing faculty of the relationship between reading comprehension and success in gateway courses.</w:t>
            </w:r>
          </w:p>
        </w:tc>
        <w:tc>
          <w:tcPr>
            <w:tcW w:w="3600" w:type="dxa"/>
            <w:tcMar>
              <w:top w:w="100" w:type="dxa"/>
              <w:left w:w="100" w:type="dxa"/>
              <w:bottom w:w="100" w:type="dxa"/>
              <w:right w:w="100" w:type="dxa"/>
            </w:tcMar>
          </w:tcPr>
          <w:p w14:paraId="5E96907F" w14:textId="77777777" w:rsidR="00AD5791" w:rsidRPr="00EA137B" w:rsidRDefault="00AD5791">
            <w:pPr>
              <w:widowControl w:val="0"/>
              <w:spacing w:line="240" w:lineRule="auto"/>
              <w:rPr>
                <w:sz w:val="20"/>
                <w:szCs w:val="20"/>
              </w:rPr>
            </w:pPr>
            <w:r w:rsidRPr="00EA137B">
              <w:rPr>
                <w:sz w:val="20"/>
                <w:szCs w:val="20"/>
              </w:rPr>
              <w:t>Better supported implementation.</w:t>
            </w:r>
          </w:p>
        </w:tc>
      </w:tr>
    </w:tbl>
    <w:p w14:paraId="0F07463C" w14:textId="77777777" w:rsidR="00B52D0E" w:rsidRDefault="00B52D0E"/>
    <w:p w14:paraId="251E2B43" w14:textId="77777777" w:rsidR="00B52D0E" w:rsidRDefault="00B52D0E">
      <w:r>
        <w:br w:type="page"/>
      </w:r>
    </w:p>
    <w:p w14:paraId="116E7D6A" w14:textId="77777777" w:rsidR="00B52D0E" w:rsidRDefault="00B52D0E"/>
    <w:tbl>
      <w:tblPr>
        <w:tblStyle w:val="a"/>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05570A" w14:paraId="4CC79BE3" w14:textId="77777777">
        <w:trPr>
          <w:trHeight w:val="1080"/>
        </w:trPr>
        <w:tc>
          <w:tcPr>
            <w:tcW w:w="18000" w:type="dxa"/>
            <w:gridSpan w:val="5"/>
            <w:shd w:val="clear" w:color="auto" w:fill="6FA8DC"/>
            <w:tcMar>
              <w:top w:w="100" w:type="dxa"/>
              <w:left w:w="100" w:type="dxa"/>
              <w:bottom w:w="100" w:type="dxa"/>
              <w:right w:w="100" w:type="dxa"/>
            </w:tcMar>
          </w:tcPr>
          <w:p w14:paraId="56CDF757" w14:textId="77777777" w:rsidR="0005570A" w:rsidRDefault="007738C3">
            <w:pPr>
              <w:widowControl w:val="0"/>
              <w:spacing w:line="240" w:lineRule="auto"/>
              <w:jc w:val="center"/>
              <w:rPr>
                <w:b/>
                <w:sz w:val="20"/>
                <w:szCs w:val="20"/>
              </w:rPr>
            </w:pPr>
            <w:r>
              <w:rPr>
                <w:b/>
                <w:sz w:val="20"/>
                <w:szCs w:val="20"/>
              </w:rPr>
              <w:t>Equity</w:t>
            </w:r>
          </w:p>
          <w:p w14:paraId="3696A869" w14:textId="77777777" w:rsidR="0005570A" w:rsidRDefault="007738C3">
            <w:pPr>
              <w:rPr>
                <w:color w:val="FFFFFF"/>
                <w:sz w:val="20"/>
                <w:szCs w:val="20"/>
              </w:rPr>
            </w:pPr>
            <w:r>
              <w:rPr>
                <w:b/>
                <w:i/>
                <w:sz w:val="20"/>
                <w:szCs w:val="20"/>
              </w:rPr>
              <w:t>We believe in equity.</w:t>
            </w:r>
            <w:r>
              <w:rPr>
                <w:i/>
                <w:sz w:val="20"/>
                <w:szCs w:val="20"/>
              </w:rPr>
              <w:t xml:space="preserve"> We know we’re all in this together – and our collective economic, cultural and civic futures depend upon success in higher education for all people, not just the most economically secure.  We will move beyond lip service, recognizing that while data disaggregation is an essential starting point, we must do more in our pursuit of concrete actions proven to permanently close achievement gaps for those most often left behind: students of color, low-income students, first-generation students and older students.  We reject low expectations</w:t>
            </w:r>
          </w:p>
        </w:tc>
      </w:tr>
      <w:tr w:rsidR="0005570A" w14:paraId="52A06745" w14:textId="77777777">
        <w:trPr>
          <w:trHeight w:val="1380"/>
        </w:trPr>
        <w:tc>
          <w:tcPr>
            <w:tcW w:w="18000" w:type="dxa"/>
            <w:gridSpan w:val="5"/>
            <w:shd w:val="clear" w:color="auto" w:fill="D9D9D9"/>
            <w:tcMar>
              <w:top w:w="100" w:type="dxa"/>
              <w:left w:w="100" w:type="dxa"/>
              <w:bottom w:w="100" w:type="dxa"/>
              <w:right w:w="100" w:type="dxa"/>
            </w:tcMar>
          </w:tcPr>
          <w:p w14:paraId="20B421D8" w14:textId="77777777" w:rsidR="0005570A" w:rsidRDefault="007738C3">
            <w:pPr>
              <w:widowControl w:val="0"/>
              <w:spacing w:line="240" w:lineRule="auto"/>
              <w:rPr>
                <w:b/>
                <w:i/>
                <w:sz w:val="20"/>
                <w:szCs w:val="20"/>
              </w:rPr>
            </w:pPr>
            <w:r>
              <w:rPr>
                <w:b/>
                <w:i/>
                <w:sz w:val="20"/>
                <w:szCs w:val="20"/>
              </w:rPr>
              <w:t xml:space="preserve">What are our goals/objectives around Equity Scaling Standard to support our corequisite </w:t>
            </w:r>
            <w:proofErr w:type="gramStart"/>
            <w:r>
              <w:rPr>
                <w:b/>
                <w:i/>
                <w:sz w:val="20"/>
                <w:szCs w:val="20"/>
              </w:rPr>
              <w:t>work?:</w:t>
            </w:r>
            <w:proofErr w:type="gramEnd"/>
          </w:p>
          <w:p w14:paraId="39830ECC" w14:textId="77777777" w:rsidR="0005570A" w:rsidRDefault="007738C3">
            <w:pPr>
              <w:widowControl w:val="0"/>
              <w:spacing w:line="240" w:lineRule="auto"/>
              <w:rPr>
                <w:b/>
                <w:i/>
                <w:sz w:val="20"/>
                <w:szCs w:val="20"/>
              </w:rPr>
            </w:pPr>
            <w:r>
              <w:rPr>
                <w:b/>
                <w:i/>
                <w:sz w:val="20"/>
                <w:szCs w:val="20"/>
              </w:rPr>
              <w:t>1.</w:t>
            </w:r>
            <w:r w:rsidR="003A6133">
              <w:rPr>
                <w:b/>
                <w:i/>
                <w:sz w:val="20"/>
                <w:szCs w:val="20"/>
              </w:rPr>
              <w:t xml:space="preserve">  Expand pilot for corequisite dual-credit remediation in high schools and begin moving to scale.</w:t>
            </w:r>
          </w:p>
          <w:p w14:paraId="73DB6BD7" w14:textId="77777777" w:rsidR="0005570A" w:rsidRDefault="007738C3">
            <w:pPr>
              <w:widowControl w:val="0"/>
              <w:spacing w:line="240" w:lineRule="auto"/>
              <w:rPr>
                <w:b/>
                <w:i/>
                <w:sz w:val="20"/>
                <w:szCs w:val="20"/>
              </w:rPr>
            </w:pPr>
            <w:r>
              <w:rPr>
                <w:b/>
                <w:i/>
                <w:sz w:val="20"/>
                <w:szCs w:val="20"/>
              </w:rPr>
              <w:t>2.</w:t>
            </w:r>
            <w:r w:rsidR="002E2AA3">
              <w:rPr>
                <w:b/>
                <w:i/>
                <w:sz w:val="20"/>
                <w:szCs w:val="20"/>
              </w:rPr>
              <w:t xml:space="preserve">  Track success rates, including corequisite, among Pell-eligible students</w:t>
            </w:r>
            <w:r w:rsidR="003A6133">
              <w:rPr>
                <w:b/>
                <w:i/>
                <w:sz w:val="20"/>
                <w:szCs w:val="20"/>
              </w:rPr>
              <w:t xml:space="preserve">. </w:t>
            </w:r>
          </w:p>
          <w:p w14:paraId="43C51F1A" w14:textId="77777777" w:rsidR="0005570A" w:rsidRDefault="007738C3">
            <w:pPr>
              <w:widowControl w:val="0"/>
              <w:spacing w:line="240" w:lineRule="auto"/>
              <w:rPr>
                <w:b/>
                <w:i/>
                <w:sz w:val="20"/>
                <w:szCs w:val="20"/>
              </w:rPr>
            </w:pPr>
            <w:r>
              <w:rPr>
                <w:b/>
                <w:i/>
                <w:sz w:val="20"/>
                <w:szCs w:val="20"/>
              </w:rPr>
              <w:t>3.</w:t>
            </w:r>
            <w:r w:rsidR="003A6133">
              <w:rPr>
                <w:b/>
                <w:i/>
                <w:sz w:val="20"/>
                <w:szCs w:val="20"/>
              </w:rPr>
              <w:t xml:space="preserve">  </w:t>
            </w:r>
          </w:p>
          <w:p w14:paraId="7C46F5FE" w14:textId="77777777" w:rsidR="0005570A" w:rsidRDefault="007738C3">
            <w:pPr>
              <w:widowControl w:val="0"/>
              <w:spacing w:line="240" w:lineRule="auto"/>
              <w:rPr>
                <w:b/>
                <w:i/>
                <w:sz w:val="20"/>
                <w:szCs w:val="20"/>
              </w:rPr>
            </w:pPr>
            <w:r>
              <w:rPr>
                <w:b/>
                <w:i/>
                <w:sz w:val="20"/>
                <w:szCs w:val="20"/>
              </w:rPr>
              <w:t>4.</w:t>
            </w:r>
          </w:p>
          <w:p w14:paraId="49581167" w14:textId="77777777" w:rsidR="0005570A" w:rsidRDefault="007738C3">
            <w:pPr>
              <w:widowControl w:val="0"/>
              <w:spacing w:line="240" w:lineRule="auto"/>
              <w:rPr>
                <w:b/>
                <w:i/>
                <w:sz w:val="20"/>
                <w:szCs w:val="20"/>
              </w:rPr>
            </w:pPr>
            <w:r>
              <w:rPr>
                <w:b/>
                <w:i/>
                <w:sz w:val="20"/>
                <w:szCs w:val="20"/>
              </w:rPr>
              <w:t>5.</w:t>
            </w:r>
          </w:p>
        </w:tc>
      </w:tr>
      <w:tr w:rsidR="0005570A" w14:paraId="3AF9FD92" w14:textId="77777777">
        <w:trPr>
          <w:trHeight w:val="920"/>
        </w:trPr>
        <w:tc>
          <w:tcPr>
            <w:tcW w:w="3600" w:type="dxa"/>
            <w:shd w:val="clear" w:color="auto" w:fill="073763"/>
            <w:tcMar>
              <w:top w:w="100" w:type="dxa"/>
              <w:left w:w="100" w:type="dxa"/>
              <w:bottom w:w="100" w:type="dxa"/>
              <w:right w:w="100" w:type="dxa"/>
            </w:tcMar>
          </w:tcPr>
          <w:p w14:paraId="6EA6AD83" w14:textId="77777777" w:rsidR="0005570A" w:rsidRDefault="007738C3">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0B5B6691" w14:textId="77777777" w:rsidR="0005570A" w:rsidRDefault="007738C3">
            <w:pPr>
              <w:widowControl w:val="0"/>
              <w:spacing w:line="240" w:lineRule="auto"/>
              <w:jc w:val="center"/>
              <w:rPr>
                <w:color w:val="FFFFFF"/>
                <w:sz w:val="20"/>
                <w:szCs w:val="20"/>
              </w:rPr>
            </w:pPr>
            <w:r>
              <w:rPr>
                <w:color w:val="FFFFFF"/>
                <w:sz w:val="20"/>
                <w:szCs w:val="20"/>
              </w:rPr>
              <w:t>Immediate Next Steps</w:t>
            </w:r>
          </w:p>
          <w:p w14:paraId="4C7A7269" w14:textId="77777777" w:rsidR="0005570A" w:rsidRDefault="007738C3">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108406A8" w14:textId="77777777" w:rsidR="0005570A" w:rsidRDefault="007738C3">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34000CB6" w14:textId="77777777" w:rsidR="0005570A" w:rsidRDefault="007738C3">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00F46602" w14:textId="77777777" w:rsidR="0005570A" w:rsidRDefault="007738C3">
            <w:pPr>
              <w:widowControl w:val="0"/>
              <w:spacing w:line="240" w:lineRule="auto"/>
              <w:jc w:val="center"/>
              <w:rPr>
                <w:color w:val="FFFFFF"/>
                <w:sz w:val="20"/>
                <w:szCs w:val="20"/>
              </w:rPr>
            </w:pPr>
            <w:r>
              <w:rPr>
                <w:color w:val="FFFFFF"/>
                <w:sz w:val="20"/>
                <w:szCs w:val="20"/>
              </w:rPr>
              <w:t>Outcome(s): What will this accomplish?</w:t>
            </w:r>
          </w:p>
        </w:tc>
      </w:tr>
      <w:tr w:rsidR="0005570A" w14:paraId="079F258A" w14:textId="77777777">
        <w:trPr>
          <w:trHeight w:val="1760"/>
        </w:trPr>
        <w:tc>
          <w:tcPr>
            <w:tcW w:w="3600" w:type="dxa"/>
            <w:tcMar>
              <w:top w:w="100" w:type="dxa"/>
              <w:left w:w="100" w:type="dxa"/>
              <w:bottom w:w="100" w:type="dxa"/>
              <w:right w:w="100" w:type="dxa"/>
            </w:tcMar>
          </w:tcPr>
          <w:p w14:paraId="23818F47" w14:textId="77777777" w:rsidR="0005570A" w:rsidRPr="00EA137B" w:rsidRDefault="005C09E5" w:rsidP="005C09E5">
            <w:pPr>
              <w:widowControl w:val="0"/>
              <w:spacing w:line="240" w:lineRule="auto"/>
              <w:rPr>
                <w:color w:val="auto"/>
                <w:sz w:val="20"/>
                <w:szCs w:val="20"/>
              </w:rPr>
            </w:pPr>
            <w:r w:rsidRPr="00EA137B">
              <w:rPr>
                <w:color w:val="auto"/>
                <w:sz w:val="20"/>
                <w:szCs w:val="20"/>
              </w:rPr>
              <w:t xml:space="preserve">Start initial pilot.  </w:t>
            </w:r>
          </w:p>
          <w:p w14:paraId="3C624F70" w14:textId="77777777" w:rsidR="005C09E5" w:rsidRPr="00EA137B" w:rsidRDefault="005C09E5" w:rsidP="005C09E5">
            <w:pPr>
              <w:widowControl w:val="0"/>
              <w:spacing w:line="240" w:lineRule="auto"/>
              <w:rPr>
                <w:color w:val="auto"/>
                <w:sz w:val="20"/>
                <w:szCs w:val="20"/>
              </w:rPr>
            </w:pPr>
            <w:r w:rsidRPr="00EA137B">
              <w:rPr>
                <w:color w:val="auto"/>
                <w:sz w:val="20"/>
                <w:szCs w:val="20"/>
              </w:rPr>
              <w:t>Schedule fall meeting to see where we are.</w:t>
            </w:r>
          </w:p>
          <w:p w14:paraId="228E61D1" w14:textId="77777777" w:rsidR="005C09E5" w:rsidRPr="00EA137B" w:rsidRDefault="005C09E5" w:rsidP="005C09E5">
            <w:pPr>
              <w:widowControl w:val="0"/>
              <w:spacing w:line="240" w:lineRule="auto"/>
              <w:rPr>
                <w:color w:val="auto"/>
                <w:sz w:val="20"/>
                <w:szCs w:val="20"/>
              </w:rPr>
            </w:pPr>
            <w:r w:rsidRPr="00EA137B">
              <w:rPr>
                <w:color w:val="auto"/>
                <w:sz w:val="20"/>
                <w:szCs w:val="20"/>
              </w:rPr>
              <w:t>Begin discussions about expanding pilot.</w:t>
            </w:r>
          </w:p>
        </w:tc>
        <w:tc>
          <w:tcPr>
            <w:tcW w:w="3600" w:type="dxa"/>
            <w:tcMar>
              <w:top w:w="100" w:type="dxa"/>
              <w:left w:w="100" w:type="dxa"/>
              <w:bottom w:w="100" w:type="dxa"/>
              <w:right w:w="100" w:type="dxa"/>
            </w:tcMar>
          </w:tcPr>
          <w:p w14:paraId="4B4B5881" w14:textId="77777777" w:rsidR="0005570A" w:rsidRPr="00EA137B" w:rsidRDefault="005C09E5" w:rsidP="005C09E5">
            <w:pPr>
              <w:widowControl w:val="0"/>
              <w:spacing w:line="240" w:lineRule="auto"/>
              <w:rPr>
                <w:color w:val="auto"/>
                <w:sz w:val="20"/>
                <w:szCs w:val="20"/>
              </w:rPr>
            </w:pPr>
            <w:r w:rsidRPr="00EA137B">
              <w:rPr>
                <w:color w:val="auto"/>
                <w:sz w:val="20"/>
                <w:szCs w:val="20"/>
              </w:rPr>
              <w:t>Ensure fall pilot is ready to implement.</w:t>
            </w:r>
          </w:p>
          <w:p w14:paraId="248F34F1" w14:textId="77777777" w:rsidR="005C09E5" w:rsidRPr="00EA137B" w:rsidRDefault="005C09E5" w:rsidP="005C09E5">
            <w:pPr>
              <w:widowControl w:val="0"/>
              <w:spacing w:line="240" w:lineRule="auto"/>
              <w:rPr>
                <w:color w:val="auto"/>
                <w:sz w:val="20"/>
                <w:szCs w:val="20"/>
              </w:rPr>
            </w:pPr>
            <w:r w:rsidRPr="00EA137B">
              <w:rPr>
                <w:color w:val="auto"/>
                <w:sz w:val="20"/>
                <w:szCs w:val="20"/>
              </w:rPr>
              <w:t>Schedule fall meeting.</w:t>
            </w:r>
          </w:p>
        </w:tc>
        <w:tc>
          <w:tcPr>
            <w:tcW w:w="3600" w:type="dxa"/>
            <w:tcMar>
              <w:top w:w="100" w:type="dxa"/>
              <w:left w:w="100" w:type="dxa"/>
              <w:bottom w:w="100" w:type="dxa"/>
              <w:right w:w="100" w:type="dxa"/>
            </w:tcMar>
          </w:tcPr>
          <w:p w14:paraId="24EEC07E" w14:textId="77777777" w:rsidR="0005570A" w:rsidRPr="00EA137B" w:rsidRDefault="005C09E5" w:rsidP="005C09E5">
            <w:pPr>
              <w:widowControl w:val="0"/>
              <w:spacing w:line="240" w:lineRule="auto"/>
              <w:rPr>
                <w:color w:val="auto"/>
                <w:sz w:val="20"/>
                <w:szCs w:val="20"/>
              </w:rPr>
            </w:pPr>
            <w:r w:rsidRPr="00EA137B">
              <w:rPr>
                <w:color w:val="auto"/>
                <w:sz w:val="20"/>
                <w:szCs w:val="20"/>
              </w:rPr>
              <w:t>HEPC</w:t>
            </w:r>
          </w:p>
          <w:p w14:paraId="765B6B6D" w14:textId="77777777" w:rsidR="005C09E5" w:rsidRPr="00EA137B" w:rsidRDefault="005C09E5" w:rsidP="005C09E5">
            <w:pPr>
              <w:widowControl w:val="0"/>
              <w:spacing w:line="240" w:lineRule="auto"/>
              <w:rPr>
                <w:color w:val="auto"/>
                <w:sz w:val="20"/>
                <w:szCs w:val="20"/>
              </w:rPr>
            </w:pPr>
            <w:r w:rsidRPr="00EA137B">
              <w:rPr>
                <w:color w:val="auto"/>
                <w:sz w:val="20"/>
                <w:szCs w:val="20"/>
              </w:rPr>
              <w:t>CCTCE</w:t>
            </w:r>
          </w:p>
          <w:p w14:paraId="2C3523A5" w14:textId="77777777" w:rsidR="005C09E5" w:rsidRPr="00EA137B" w:rsidRDefault="005C09E5" w:rsidP="005C09E5">
            <w:pPr>
              <w:widowControl w:val="0"/>
              <w:spacing w:line="240" w:lineRule="auto"/>
              <w:rPr>
                <w:color w:val="auto"/>
                <w:sz w:val="20"/>
                <w:szCs w:val="20"/>
              </w:rPr>
            </w:pPr>
            <w:r w:rsidRPr="00EA137B">
              <w:rPr>
                <w:color w:val="auto"/>
                <w:sz w:val="20"/>
                <w:szCs w:val="20"/>
              </w:rPr>
              <w:t>WVDE</w:t>
            </w:r>
          </w:p>
          <w:p w14:paraId="0DA52BEA" w14:textId="77777777" w:rsidR="005C09E5" w:rsidRPr="00EA137B" w:rsidRDefault="005C09E5" w:rsidP="005C09E5">
            <w:pPr>
              <w:widowControl w:val="0"/>
              <w:spacing w:line="240" w:lineRule="auto"/>
              <w:rPr>
                <w:color w:val="auto"/>
                <w:sz w:val="20"/>
                <w:szCs w:val="20"/>
              </w:rPr>
            </w:pPr>
            <w:r w:rsidRPr="00EA137B">
              <w:rPr>
                <w:color w:val="auto"/>
                <w:sz w:val="20"/>
                <w:szCs w:val="20"/>
              </w:rPr>
              <w:t>School districts involved in the pilot.</w:t>
            </w:r>
          </w:p>
        </w:tc>
        <w:tc>
          <w:tcPr>
            <w:tcW w:w="3600" w:type="dxa"/>
            <w:tcMar>
              <w:top w:w="100" w:type="dxa"/>
              <w:left w:w="100" w:type="dxa"/>
              <w:bottom w:w="100" w:type="dxa"/>
              <w:right w:w="100" w:type="dxa"/>
            </w:tcMar>
          </w:tcPr>
          <w:p w14:paraId="1492619D" w14:textId="77777777" w:rsidR="0005570A" w:rsidRPr="00EA137B" w:rsidRDefault="005C09E5">
            <w:pPr>
              <w:widowControl w:val="0"/>
              <w:spacing w:line="240" w:lineRule="auto"/>
              <w:rPr>
                <w:color w:val="auto"/>
                <w:sz w:val="20"/>
                <w:szCs w:val="20"/>
              </w:rPr>
            </w:pPr>
            <w:r w:rsidRPr="00EA137B">
              <w:rPr>
                <w:color w:val="auto"/>
                <w:sz w:val="20"/>
                <w:szCs w:val="20"/>
              </w:rPr>
              <w:t>Money</w:t>
            </w:r>
          </w:p>
          <w:p w14:paraId="4EB780F4" w14:textId="77777777" w:rsidR="005C09E5" w:rsidRPr="00EA137B" w:rsidRDefault="005C09E5">
            <w:pPr>
              <w:widowControl w:val="0"/>
              <w:spacing w:line="240" w:lineRule="auto"/>
              <w:rPr>
                <w:color w:val="auto"/>
                <w:sz w:val="20"/>
                <w:szCs w:val="20"/>
              </w:rPr>
            </w:pPr>
            <w:r w:rsidRPr="00EA137B">
              <w:rPr>
                <w:color w:val="auto"/>
                <w:sz w:val="20"/>
                <w:szCs w:val="20"/>
              </w:rPr>
              <w:t>Textbooks</w:t>
            </w:r>
          </w:p>
          <w:p w14:paraId="70DADDF7" w14:textId="77777777" w:rsidR="005C09E5" w:rsidRPr="00EA137B" w:rsidRDefault="005C09E5">
            <w:pPr>
              <w:widowControl w:val="0"/>
              <w:spacing w:line="240" w:lineRule="auto"/>
              <w:rPr>
                <w:color w:val="auto"/>
                <w:sz w:val="20"/>
                <w:szCs w:val="20"/>
              </w:rPr>
            </w:pPr>
            <w:r w:rsidRPr="00EA137B">
              <w:rPr>
                <w:color w:val="auto"/>
                <w:sz w:val="20"/>
                <w:szCs w:val="20"/>
              </w:rPr>
              <w:t>Certified teachers</w:t>
            </w:r>
          </w:p>
          <w:p w14:paraId="178237F5" w14:textId="77777777" w:rsidR="005C09E5" w:rsidRPr="00EA137B" w:rsidRDefault="005C09E5">
            <w:pPr>
              <w:widowControl w:val="0"/>
              <w:spacing w:line="240" w:lineRule="auto"/>
              <w:rPr>
                <w:color w:val="auto"/>
                <w:sz w:val="20"/>
                <w:szCs w:val="20"/>
              </w:rPr>
            </w:pPr>
            <w:r w:rsidRPr="00EA137B">
              <w:rPr>
                <w:color w:val="auto"/>
                <w:sz w:val="20"/>
                <w:szCs w:val="20"/>
              </w:rPr>
              <w:t>Transportation</w:t>
            </w:r>
          </w:p>
        </w:tc>
        <w:tc>
          <w:tcPr>
            <w:tcW w:w="3600" w:type="dxa"/>
            <w:tcMar>
              <w:top w:w="100" w:type="dxa"/>
              <w:left w:w="100" w:type="dxa"/>
              <w:bottom w:w="100" w:type="dxa"/>
              <w:right w:w="100" w:type="dxa"/>
            </w:tcMar>
          </w:tcPr>
          <w:p w14:paraId="79A962C7" w14:textId="77777777" w:rsidR="0005570A" w:rsidRPr="00EA137B" w:rsidRDefault="005C09E5">
            <w:pPr>
              <w:widowControl w:val="0"/>
              <w:spacing w:line="240" w:lineRule="auto"/>
              <w:rPr>
                <w:color w:val="auto"/>
                <w:sz w:val="20"/>
                <w:szCs w:val="20"/>
              </w:rPr>
            </w:pPr>
            <w:r w:rsidRPr="00EA137B">
              <w:rPr>
                <w:color w:val="auto"/>
                <w:sz w:val="20"/>
                <w:szCs w:val="20"/>
              </w:rPr>
              <w:t>K-12 students will complete college-level gateway math course before graduating high school.</w:t>
            </w:r>
          </w:p>
          <w:p w14:paraId="723F7602" w14:textId="77777777" w:rsidR="005C09E5" w:rsidRPr="00EA137B" w:rsidRDefault="005C09E5">
            <w:pPr>
              <w:widowControl w:val="0"/>
              <w:spacing w:line="240" w:lineRule="auto"/>
              <w:rPr>
                <w:color w:val="auto"/>
                <w:sz w:val="20"/>
                <w:szCs w:val="20"/>
              </w:rPr>
            </w:pPr>
            <w:r w:rsidRPr="00EA137B">
              <w:rPr>
                <w:color w:val="auto"/>
                <w:sz w:val="20"/>
                <w:szCs w:val="20"/>
              </w:rPr>
              <w:t>Long-term goal:  Improving college-going and success rates.</w:t>
            </w:r>
          </w:p>
        </w:tc>
      </w:tr>
      <w:tr w:rsidR="0005570A" w14:paraId="5254DB92" w14:textId="77777777">
        <w:trPr>
          <w:trHeight w:val="1940"/>
        </w:trPr>
        <w:tc>
          <w:tcPr>
            <w:tcW w:w="3600" w:type="dxa"/>
            <w:tcMar>
              <w:top w:w="100" w:type="dxa"/>
              <w:left w:w="100" w:type="dxa"/>
              <w:bottom w:w="100" w:type="dxa"/>
              <w:right w:w="100" w:type="dxa"/>
            </w:tcMar>
          </w:tcPr>
          <w:p w14:paraId="7F6FC784" w14:textId="77777777" w:rsidR="0005570A" w:rsidRPr="00EA137B" w:rsidRDefault="00945825">
            <w:pPr>
              <w:widowControl w:val="0"/>
              <w:spacing w:line="240" w:lineRule="auto"/>
              <w:rPr>
                <w:sz w:val="20"/>
                <w:szCs w:val="20"/>
              </w:rPr>
            </w:pPr>
            <w:r w:rsidRPr="00EA137B">
              <w:rPr>
                <w:sz w:val="20"/>
                <w:szCs w:val="20"/>
              </w:rPr>
              <w:t>Consistently disaggregate data by Pell status in statutorily-mandated, ad hoc reports and public data portals.</w:t>
            </w:r>
          </w:p>
        </w:tc>
        <w:tc>
          <w:tcPr>
            <w:tcW w:w="3600" w:type="dxa"/>
            <w:tcMar>
              <w:top w:w="100" w:type="dxa"/>
              <w:left w:w="100" w:type="dxa"/>
              <w:bottom w:w="100" w:type="dxa"/>
              <w:right w:w="100" w:type="dxa"/>
            </w:tcMar>
          </w:tcPr>
          <w:p w14:paraId="7E460F7B" w14:textId="77777777" w:rsidR="0005570A" w:rsidRPr="00EA137B" w:rsidRDefault="00945825">
            <w:pPr>
              <w:widowControl w:val="0"/>
              <w:spacing w:line="240" w:lineRule="auto"/>
              <w:rPr>
                <w:sz w:val="20"/>
                <w:szCs w:val="20"/>
              </w:rPr>
            </w:pPr>
            <w:r w:rsidRPr="00EA137B">
              <w:rPr>
                <w:sz w:val="20"/>
                <w:szCs w:val="20"/>
              </w:rPr>
              <w:t>Upon collection of Fall Census data, disaggregate data by Pell status for upcoming reports.</w:t>
            </w:r>
          </w:p>
        </w:tc>
        <w:tc>
          <w:tcPr>
            <w:tcW w:w="3600" w:type="dxa"/>
            <w:tcMar>
              <w:top w:w="100" w:type="dxa"/>
              <w:left w:w="100" w:type="dxa"/>
              <w:bottom w:w="100" w:type="dxa"/>
              <w:right w:w="100" w:type="dxa"/>
            </w:tcMar>
          </w:tcPr>
          <w:p w14:paraId="60CCDDB0" w14:textId="77777777" w:rsidR="0005570A" w:rsidRPr="00EA137B" w:rsidRDefault="00945825">
            <w:pPr>
              <w:widowControl w:val="0"/>
              <w:spacing w:line="240" w:lineRule="auto"/>
              <w:rPr>
                <w:sz w:val="20"/>
                <w:szCs w:val="20"/>
              </w:rPr>
            </w:pPr>
            <w:r w:rsidRPr="00EA137B">
              <w:rPr>
                <w:sz w:val="20"/>
                <w:szCs w:val="20"/>
              </w:rPr>
              <w:t>Division of Policy and Planning personnel</w:t>
            </w:r>
          </w:p>
        </w:tc>
        <w:tc>
          <w:tcPr>
            <w:tcW w:w="3600" w:type="dxa"/>
            <w:tcMar>
              <w:top w:w="100" w:type="dxa"/>
              <w:left w:w="100" w:type="dxa"/>
              <w:bottom w:w="100" w:type="dxa"/>
              <w:right w:w="100" w:type="dxa"/>
            </w:tcMar>
          </w:tcPr>
          <w:p w14:paraId="2E619A75" w14:textId="77777777" w:rsidR="0005570A" w:rsidRPr="00EA137B" w:rsidRDefault="00945825">
            <w:pPr>
              <w:widowControl w:val="0"/>
              <w:spacing w:line="240" w:lineRule="auto"/>
              <w:rPr>
                <w:sz w:val="20"/>
                <w:szCs w:val="20"/>
              </w:rPr>
            </w:pPr>
            <w:r w:rsidRPr="00EA137B">
              <w:rPr>
                <w:sz w:val="20"/>
                <w:szCs w:val="20"/>
              </w:rPr>
              <w:t>None expected.</w:t>
            </w:r>
          </w:p>
        </w:tc>
        <w:tc>
          <w:tcPr>
            <w:tcW w:w="3600" w:type="dxa"/>
            <w:tcMar>
              <w:top w:w="100" w:type="dxa"/>
              <w:left w:w="100" w:type="dxa"/>
              <w:bottom w:w="100" w:type="dxa"/>
              <w:right w:w="100" w:type="dxa"/>
            </w:tcMar>
          </w:tcPr>
          <w:p w14:paraId="716F3518" w14:textId="77777777" w:rsidR="0005570A" w:rsidRPr="00EA137B" w:rsidRDefault="00945825">
            <w:pPr>
              <w:widowControl w:val="0"/>
              <w:spacing w:line="240" w:lineRule="auto"/>
              <w:rPr>
                <w:sz w:val="20"/>
                <w:szCs w:val="20"/>
              </w:rPr>
            </w:pPr>
            <w:r w:rsidRPr="00EA137B">
              <w:rPr>
                <w:sz w:val="20"/>
                <w:szCs w:val="20"/>
              </w:rPr>
              <w:t>Encourage colleges to expend energy and resources on better serving Pell-eligible students.</w:t>
            </w:r>
          </w:p>
        </w:tc>
      </w:tr>
    </w:tbl>
    <w:p w14:paraId="1C7841A3" w14:textId="77777777" w:rsidR="008922C9" w:rsidRDefault="008922C9"/>
    <w:p w14:paraId="4C7ADCA3" w14:textId="77777777" w:rsidR="008922C9" w:rsidRDefault="008922C9">
      <w:r>
        <w:br w:type="page"/>
      </w:r>
    </w:p>
    <w:p w14:paraId="206F2B90" w14:textId="77777777" w:rsidR="0005570A" w:rsidRDefault="0005570A"/>
    <w:tbl>
      <w:tblPr>
        <w:tblStyle w:val="a0"/>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05570A" w14:paraId="4AF6D699" w14:textId="77777777">
        <w:trPr>
          <w:trHeight w:val="1380"/>
        </w:trPr>
        <w:tc>
          <w:tcPr>
            <w:tcW w:w="18000" w:type="dxa"/>
            <w:gridSpan w:val="5"/>
            <w:shd w:val="clear" w:color="auto" w:fill="6FA8DC"/>
            <w:tcMar>
              <w:top w:w="100" w:type="dxa"/>
              <w:left w:w="100" w:type="dxa"/>
              <w:bottom w:w="100" w:type="dxa"/>
              <w:right w:w="100" w:type="dxa"/>
            </w:tcMar>
          </w:tcPr>
          <w:p w14:paraId="63E6FEB0" w14:textId="77777777" w:rsidR="0005570A" w:rsidRDefault="007738C3">
            <w:pPr>
              <w:jc w:val="center"/>
              <w:rPr>
                <w:b/>
                <w:sz w:val="20"/>
                <w:szCs w:val="20"/>
              </w:rPr>
            </w:pPr>
            <w:r>
              <w:rPr>
                <w:b/>
                <w:sz w:val="20"/>
                <w:szCs w:val="20"/>
              </w:rPr>
              <w:t>Data</w:t>
            </w:r>
          </w:p>
          <w:p w14:paraId="2FC59BCD" w14:textId="77777777" w:rsidR="0005570A" w:rsidRDefault="007738C3">
            <w:pPr>
              <w:rPr>
                <w:color w:val="FFFFFF"/>
                <w:sz w:val="20"/>
                <w:szCs w:val="20"/>
              </w:rPr>
            </w:pPr>
            <w:r>
              <w:rPr>
                <w:b/>
                <w:i/>
                <w:sz w:val="20"/>
                <w:szCs w:val="20"/>
              </w:rPr>
              <w:t xml:space="preserve">We believe in evidence and facts. </w:t>
            </w:r>
            <w:r>
              <w:rPr>
                <w:i/>
                <w:sz w:val="20"/>
                <w:szCs w:val="20"/>
              </w:rPr>
              <w:t xml:space="preserve">We do not fear the hard truths revealed in sober measurement, but instead realize that data are key to understanding our strengths, revealing our failures and identifying solutions. We expect the evaluation of results to be everybody’s business – from the executive suite to the classroom – and we call on institutional researchers to step up to join their fellow change agents, asserting their expertise to help drive continuous improvement. </w:t>
            </w:r>
          </w:p>
        </w:tc>
      </w:tr>
      <w:tr w:rsidR="0005570A" w14:paraId="47386FB4" w14:textId="77777777">
        <w:trPr>
          <w:trHeight w:val="1120"/>
        </w:trPr>
        <w:tc>
          <w:tcPr>
            <w:tcW w:w="18000" w:type="dxa"/>
            <w:gridSpan w:val="5"/>
            <w:shd w:val="clear" w:color="auto" w:fill="CCCCCC"/>
            <w:tcMar>
              <w:top w:w="100" w:type="dxa"/>
              <w:left w:w="100" w:type="dxa"/>
              <w:bottom w:w="100" w:type="dxa"/>
              <w:right w:w="100" w:type="dxa"/>
            </w:tcMar>
          </w:tcPr>
          <w:p w14:paraId="7A937E3A" w14:textId="77777777" w:rsidR="0005570A" w:rsidRDefault="007738C3">
            <w:pPr>
              <w:widowControl w:val="0"/>
              <w:spacing w:line="240" w:lineRule="auto"/>
              <w:rPr>
                <w:b/>
                <w:i/>
                <w:sz w:val="18"/>
                <w:szCs w:val="18"/>
              </w:rPr>
            </w:pPr>
            <w:r>
              <w:rPr>
                <w:b/>
                <w:i/>
                <w:sz w:val="18"/>
                <w:szCs w:val="18"/>
              </w:rPr>
              <w:t xml:space="preserve">What are our goals/objectives around Data Scaling Standard to support our corequisite </w:t>
            </w:r>
            <w:proofErr w:type="gramStart"/>
            <w:r>
              <w:rPr>
                <w:b/>
                <w:i/>
                <w:sz w:val="18"/>
                <w:szCs w:val="18"/>
              </w:rPr>
              <w:t>work?:</w:t>
            </w:r>
            <w:proofErr w:type="gramEnd"/>
          </w:p>
          <w:p w14:paraId="075E5E53" w14:textId="77777777" w:rsidR="0005570A" w:rsidRDefault="007738C3">
            <w:pPr>
              <w:widowControl w:val="0"/>
              <w:spacing w:line="240" w:lineRule="auto"/>
              <w:rPr>
                <w:b/>
                <w:i/>
                <w:sz w:val="18"/>
                <w:szCs w:val="18"/>
              </w:rPr>
            </w:pPr>
            <w:r>
              <w:rPr>
                <w:b/>
                <w:i/>
                <w:sz w:val="18"/>
                <w:szCs w:val="18"/>
              </w:rPr>
              <w:t>1.</w:t>
            </w:r>
            <w:r w:rsidR="003A6133">
              <w:rPr>
                <w:b/>
                <w:i/>
                <w:sz w:val="18"/>
                <w:szCs w:val="18"/>
              </w:rPr>
              <w:t xml:space="preserve">  Develop an interactive web-based portal to make data on co-requisite remediation efforts more accessible to faculty and institutional leadership. </w:t>
            </w:r>
          </w:p>
          <w:p w14:paraId="4A555551" w14:textId="77777777" w:rsidR="0005570A" w:rsidRDefault="007738C3">
            <w:pPr>
              <w:widowControl w:val="0"/>
              <w:spacing w:line="240" w:lineRule="auto"/>
              <w:rPr>
                <w:b/>
                <w:i/>
                <w:sz w:val="18"/>
                <w:szCs w:val="18"/>
              </w:rPr>
            </w:pPr>
            <w:r>
              <w:rPr>
                <w:b/>
                <w:i/>
                <w:sz w:val="18"/>
                <w:szCs w:val="18"/>
              </w:rPr>
              <w:t>2.</w:t>
            </w:r>
            <w:r w:rsidR="003A6133">
              <w:rPr>
                <w:b/>
                <w:i/>
                <w:sz w:val="18"/>
                <w:szCs w:val="18"/>
              </w:rPr>
              <w:t xml:space="preserve">  </w:t>
            </w:r>
            <w:r w:rsidR="002E2AA3">
              <w:rPr>
                <w:b/>
                <w:i/>
                <w:sz w:val="18"/>
                <w:szCs w:val="18"/>
              </w:rPr>
              <w:t>For two-year institutions, build and share statewide visualizations in Blackboard analytics that enable institutions to monitor success and academic progress of co-requisite students.</w:t>
            </w:r>
          </w:p>
          <w:p w14:paraId="46B6E2FC" w14:textId="77777777" w:rsidR="0005570A" w:rsidRDefault="007738C3">
            <w:pPr>
              <w:widowControl w:val="0"/>
              <w:spacing w:line="240" w:lineRule="auto"/>
              <w:rPr>
                <w:b/>
                <w:i/>
                <w:sz w:val="18"/>
                <w:szCs w:val="18"/>
              </w:rPr>
            </w:pPr>
            <w:r>
              <w:rPr>
                <w:b/>
                <w:i/>
                <w:sz w:val="18"/>
                <w:szCs w:val="18"/>
              </w:rPr>
              <w:t>3.</w:t>
            </w:r>
            <w:r w:rsidR="00195879">
              <w:rPr>
                <w:b/>
                <w:i/>
                <w:sz w:val="18"/>
                <w:szCs w:val="18"/>
              </w:rPr>
              <w:t xml:space="preserve">  Provide professional develop to faculty and institutional leadership on </w:t>
            </w:r>
            <w:r w:rsidR="00956FAF">
              <w:rPr>
                <w:b/>
                <w:i/>
                <w:sz w:val="18"/>
                <w:szCs w:val="18"/>
              </w:rPr>
              <w:t>the use of interactive data tools and interpretation of data.</w:t>
            </w:r>
          </w:p>
          <w:p w14:paraId="712EC03A" w14:textId="77777777" w:rsidR="0005570A" w:rsidRDefault="007738C3">
            <w:pPr>
              <w:widowControl w:val="0"/>
              <w:spacing w:line="240" w:lineRule="auto"/>
              <w:rPr>
                <w:b/>
                <w:i/>
                <w:sz w:val="18"/>
                <w:szCs w:val="18"/>
              </w:rPr>
            </w:pPr>
            <w:r>
              <w:rPr>
                <w:b/>
                <w:i/>
                <w:sz w:val="18"/>
                <w:szCs w:val="18"/>
              </w:rPr>
              <w:t>4.</w:t>
            </w:r>
            <w:r w:rsidR="00956FAF">
              <w:rPr>
                <w:b/>
                <w:i/>
                <w:sz w:val="18"/>
                <w:szCs w:val="18"/>
              </w:rPr>
              <w:t xml:space="preserve">  </w:t>
            </w:r>
          </w:p>
          <w:p w14:paraId="29915361" w14:textId="77777777" w:rsidR="0005570A" w:rsidRDefault="007738C3">
            <w:pPr>
              <w:widowControl w:val="0"/>
              <w:spacing w:line="240" w:lineRule="auto"/>
              <w:rPr>
                <w:b/>
                <w:i/>
                <w:sz w:val="18"/>
                <w:szCs w:val="18"/>
              </w:rPr>
            </w:pPr>
            <w:r>
              <w:rPr>
                <w:b/>
                <w:i/>
                <w:sz w:val="18"/>
                <w:szCs w:val="18"/>
              </w:rPr>
              <w:t>5.</w:t>
            </w:r>
          </w:p>
        </w:tc>
      </w:tr>
      <w:tr w:rsidR="0005570A" w14:paraId="2CA1E81E" w14:textId="77777777">
        <w:trPr>
          <w:trHeight w:val="620"/>
        </w:trPr>
        <w:tc>
          <w:tcPr>
            <w:tcW w:w="3600" w:type="dxa"/>
            <w:shd w:val="clear" w:color="auto" w:fill="073763"/>
            <w:tcMar>
              <w:top w:w="100" w:type="dxa"/>
              <w:left w:w="100" w:type="dxa"/>
              <w:bottom w:w="100" w:type="dxa"/>
              <w:right w:w="100" w:type="dxa"/>
            </w:tcMar>
          </w:tcPr>
          <w:p w14:paraId="5B222075" w14:textId="77777777" w:rsidR="0005570A" w:rsidRDefault="007738C3">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47442110" w14:textId="77777777" w:rsidR="0005570A" w:rsidRDefault="007738C3">
            <w:pPr>
              <w:widowControl w:val="0"/>
              <w:spacing w:line="240" w:lineRule="auto"/>
              <w:jc w:val="center"/>
              <w:rPr>
                <w:color w:val="FFFFFF"/>
                <w:sz w:val="20"/>
                <w:szCs w:val="20"/>
              </w:rPr>
            </w:pPr>
            <w:r>
              <w:rPr>
                <w:color w:val="FFFFFF"/>
                <w:sz w:val="20"/>
                <w:szCs w:val="20"/>
              </w:rPr>
              <w:t>Immediate Next Steps</w:t>
            </w:r>
          </w:p>
          <w:p w14:paraId="1BB5469F" w14:textId="77777777" w:rsidR="0005570A" w:rsidRDefault="007738C3">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1462F324" w14:textId="77777777" w:rsidR="0005570A" w:rsidRDefault="007738C3">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33167A74" w14:textId="77777777" w:rsidR="0005570A" w:rsidRDefault="007738C3">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00648DD6" w14:textId="77777777" w:rsidR="0005570A" w:rsidRDefault="007738C3">
            <w:pPr>
              <w:widowControl w:val="0"/>
              <w:spacing w:line="240" w:lineRule="auto"/>
              <w:jc w:val="center"/>
              <w:rPr>
                <w:color w:val="FFFFFF"/>
                <w:sz w:val="20"/>
                <w:szCs w:val="20"/>
              </w:rPr>
            </w:pPr>
            <w:r>
              <w:rPr>
                <w:color w:val="FFFFFF"/>
                <w:sz w:val="20"/>
                <w:szCs w:val="20"/>
              </w:rPr>
              <w:t>Outcome(s): What will this accomplish?</w:t>
            </w:r>
          </w:p>
        </w:tc>
      </w:tr>
      <w:tr w:rsidR="0005570A" w14:paraId="5D8E0224" w14:textId="77777777">
        <w:trPr>
          <w:trHeight w:val="1740"/>
        </w:trPr>
        <w:tc>
          <w:tcPr>
            <w:tcW w:w="3600" w:type="dxa"/>
            <w:tcMar>
              <w:top w:w="100" w:type="dxa"/>
              <w:left w:w="100" w:type="dxa"/>
              <w:bottom w:w="100" w:type="dxa"/>
              <w:right w:w="100" w:type="dxa"/>
            </w:tcMar>
          </w:tcPr>
          <w:p w14:paraId="5A52822B" w14:textId="77777777" w:rsidR="0005570A" w:rsidRPr="00EA137B" w:rsidRDefault="008922C9" w:rsidP="008922C9">
            <w:pPr>
              <w:widowControl w:val="0"/>
              <w:spacing w:line="240" w:lineRule="auto"/>
              <w:rPr>
                <w:color w:val="auto"/>
                <w:sz w:val="20"/>
                <w:szCs w:val="20"/>
              </w:rPr>
            </w:pPr>
            <w:r w:rsidRPr="00EA137B">
              <w:rPr>
                <w:color w:val="auto"/>
                <w:sz w:val="20"/>
                <w:szCs w:val="20"/>
              </w:rPr>
              <w:t>Identify a list of meaningful data elements.</w:t>
            </w:r>
          </w:p>
          <w:p w14:paraId="2A58877C" w14:textId="77777777" w:rsidR="008922C9" w:rsidRPr="00EA137B" w:rsidRDefault="008922C9" w:rsidP="008922C9">
            <w:pPr>
              <w:widowControl w:val="0"/>
              <w:spacing w:line="240" w:lineRule="auto"/>
              <w:rPr>
                <w:color w:val="auto"/>
                <w:sz w:val="20"/>
                <w:szCs w:val="20"/>
              </w:rPr>
            </w:pPr>
            <w:r w:rsidRPr="00EA137B">
              <w:rPr>
                <w:color w:val="auto"/>
                <w:sz w:val="20"/>
                <w:szCs w:val="20"/>
              </w:rPr>
              <w:t>Design and publish visualizations.</w:t>
            </w:r>
          </w:p>
          <w:p w14:paraId="21526E0D" w14:textId="77777777" w:rsidR="008922C9" w:rsidRPr="00EA137B" w:rsidRDefault="008922C9" w:rsidP="008922C9">
            <w:pPr>
              <w:widowControl w:val="0"/>
              <w:spacing w:line="240" w:lineRule="auto"/>
              <w:rPr>
                <w:color w:val="auto"/>
                <w:sz w:val="20"/>
                <w:szCs w:val="20"/>
              </w:rPr>
            </w:pPr>
            <w:r w:rsidRPr="00EA137B">
              <w:rPr>
                <w:color w:val="auto"/>
                <w:sz w:val="20"/>
                <w:szCs w:val="20"/>
              </w:rPr>
              <w:t>Communicate with end users about the availability of new data resources and how to apply them to decision-making.</w:t>
            </w:r>
          </w:p>
          <w:p w14:paraId="72549F91" w14:textId="77777777" w:rsidR="008922C9" w:rsidRPr="00EA137B" w:rsidRDefault="008922C9" w:rsidP="008922C9">
            <w:pPr>
              <w:widowControl w:val="0"/>
              <w:spacing w:line="240" w:lineRule="auto"/>
              <w:rPr>
                <w:color w:val="auto"/>
                <w:sz w:val="20"/>
                <w:szCs w:val="20"/>
              </w:rPr>
            </w:pPr>
            <w:r w:rsidRPr="00EA137B">
              <w:rPr>
                <w:color w:val="auto"/>
                <w:sz w:val="20"/>
                <w:szCs w:val="20"/>
              </w:rPr>
              <w:t xml:space="preserve">Provide professional development, as needed, on the </w:t>
            </w:r>
            <w:r w:rsidR="00CA302D" w:rsidRPr="00EA137B">
              <w:rPr>
                <w:color w:val="auto"/>
                <w:sz w:val="20"/>
                <w:szCs w:val="20"/>
              </w:rPr>
              <w:t>operation of the new data tools and best practices with interpreting data.</w:t>
            </w:r>
          </w:p>
        </w:tc>
        <w:tc>
          <w:tcPr>
            <w:tcW w:w="3600" w:type="dxa"/>
            <w:tcMar>
              <w:top w:w="100" w:type="dxa"/>
              <w:left w:w="100" w:type="dxa"/>
              <w:bottom w:w="100" w:type="dxa"/>
              <w:right w:w="100" w:type="dxa"/>
            </w:tcMar>
          </w:tcPr>
          <w:p w14:paraId="337A7C61" w14:textId="77777777" w:rsidR="008922C9" w:rsidRPr="00EA137B" w:rsidRDefault="008922C9" w:rsidP="008922C9">
            <w:pPr>
              <w:widowControl w:val="0"/>
              <w:spacing w:line="240" w:lineRule="auto"/>
              <w:rPr>
                <w:color w:val="auto"/>
                <w:sz w:val="20"/>
                <w:szCs w:val="20"/>
              </w:rPr>
            </w:pPr>
            <w:r w:rsidRPr="00EA137B">
              <w:rPr>
                <w:color w:val="auto"/>
                <w:sz w:val="20"/>
                <w:szCs w:val="20"/>
              </w:rPr>
              <w:t>Engage institutional IR personnel in a conversation about data needs.</w:t>
            </w:r>
          </w:p>
          <w:p w14:paraId="7D027511" w14:textId="77777777" w:rsidR="0005570A" w:rsidRPr="00EA137B" w:rsidRDefault="008922C9" w:rsidP="008922C9">
            <w:pPr>
              <w:widowControl w:val="0"/>
              <w:spacing w:line="240" w:lineRule="auto"/>
              <w:rPr>
                <w:color w:val="auto"/>
                <w:sz w:val="20"/>
                <w:szCs w:val="20"/>
              </w:rPr>
            </w:pPr>
            <w:r w:rsidRPr="00EA137B">
              <w:rPr>
                <w:color w:val="auto"/>
                <w:sz w:val="20"/>
                <w:szCs w:val="20"/>
              </w:rPr>
              <w:t>Begin work to identify data measures for inclusion in web-based visualizations.</w:t>
            </w:r>
          </w:p>
          <w:p w14:paraId="62521997" w14:textId="77777777" w:rsidR="00CA302D" w:rsidRPr="00EA137B" w:rsidRDefault="00CA302D" w:rsidP="008922C9">
            <w:pPr>
              <w:widowControl w:val="0"/>
              <w:spacing w:line="240" w:lineRule="auto"/>
              <w:rPr>
                <w:color w:val="auto"/>
                <w:sz w:val="20"/>
                <w:szCs w:val="20"/>
              </w:rPr>
            </w:pPr>
            <w:r w:rsidRPr="00EA137B">
              <w:rPr>
                <w:color w:val="auto"/>
                <w:sz w:val="20"/>
                <w:szCs w:val="20"/>
              </w:rPr>
              <w:t>Begin work to design and publish portal dashboards.</w:t>
            </w:r>
          </w:p>
        </w:tc>
        <w:tc>
          <w:tcPr>
            <w:tcW w:w="3600" w:type="dxa"/>
            <w:tcMar>
              <w:top w:w="100" w:type="dxa"/>
              <w:left w:w="100" w:type="dxa"/>
              <w:bottom w:w="100" w:type="dxa"/>
              <w:right w:w="100" w:type="dxa"/>
            </w:tcMar>
          </w:tcPr>
          <w:p w14:paraId="02AC9EFC" w14:textId="77777777" w:rsidR="0005570A" w:rsidRPr="00EA137B" w:rsidRDefault="008922C9" w:rsidP="008922C9">
            <w:pPr>
              <w:widowControl w:val="0"/>
              <w:spacing w:line="240" w:lineRule="auto"/>
              <w:rPr>
                <w:color w:val="auto"/>
                <w:sz w:val="20"/>
                <w:szCs w:val="20"/>
              </w:rPr>
            </w:pPr>
            <w:r w:rsidRPr="00EA137B">
              <w:rPr>
                <w:color w:val="auto"/>
                <w:sz w:val="20"/>
                <w:szCs w:val="20"/>
              </w:rPr>
              <w:t>Division of Policy and Planning personnel.</w:t>
            </w:r>
          </w:p>
          <w:p w14:paraId="335BD6F4" w14:textId="77777777" w:rsidR="008922C9" w:rsidRPr="00EA137B" w:rsidRDefault="008922C9" w:rsidP="008922C9">
            <w:pPr>
              <w:widowControl w:val="0"/>
              <w:spacing w:line="240" w:lineRule="auto"/>
              <w:rPr>
                <w:color w:val="auto"/>
                <w:sz w:val="20"/>
                <w:szCs w:val="20"/>
              </w:rPr>
            </w:pPr>
            <w:r w:rsidRPr="00EA137B">
              <w:rPr>
                <w:color w:val="auto"/>
                <w:sz w:val="20"/>
                <w:szCs w:val="20"/>
              </w:rPr>
              <w:t>Communications director.</w:t>
            </w:r>
          </w:p>
          <w:p w14:paraId="65522B54" w14:textId="77777777" w:rsidR="008922C9" w:rsidRPr="00EA137B" w:rsidRDefault="008922C9" w:rsidP="008922C9">
            <w:pPr>
              <w:widowControl w:val="0"/>
              <w:spacing w:line="240" w:lineRule="auto"/>
              <w:rPr>
                <w:color w:val="auto"/>
                <w:sz w:val="20"/>
                <w:szCs w:val="20"/>
              </w:rPr>
            </w:pPr>
            <w:r w:rsidRPr="00EA137B">
              <w:rPr>
                <w:color w:val="auto"/>
                <w:sz w:val="20"/>
                <w:szCs w:val="20"/>
              </w:rPr>
              <w:t>Institutional IR directors.</w:t>
            </w:r>
          </w:p>
        </w:tc>
        <w:tc>
          <w:tcPr>
            <w:tcW w:w="3600" w:type="dxa"/>
            <w:tcMar>
              <w:top w:w="100" w:type="dxa"/>
              <w:left w:w="100" w:type="dxa"/>
              <w:bottom w:w="100" w:type="dxa"/>
              <w:right w:w="100" w:type="dxa"/>
            </w:tcMar>
          </w:tcPr>
          <w:p w14:paraId="1C551A72" w14:textId="77777777" w:rsidR="0005570A" w:rsidRPr="00EA137B" w:rsidRDefault="00CA302D" w:rsidP="008922C9">
            <w:pPr>
              <w:widowControl w:val="0"/>
              <w:spacing w:line="240" w:lineRule="auto"/>
              <w:rPr>
                <w:color w:val="auto"/>
                <w:sz w:val="20"/>
                <w:szCs w:val="20"/>
              </w:rPr>
            </w:pPr>
            <w:r w:rsidRPr="00EA137B">
              <w:rPr>
                <w:color w:val="auto"/>
                <w:sz w:val="20"/>
                <w:szCs w:val="20"/>
              </w:rPr>
              <w:t>Limited personnel time.</w:t>
            </w:r>
          </w:p>
        </w:tc>
        <w:tc>
          <w:tcPr>
            <w:tcW w:w="3600" w:type="dxa"/>
            <w:tcMar>
              <w:top w:w="100" w:type="dxa"/>
              <w:left w:w="100" w:type="dxa"/>
              <w:bottom w:w="100" w:type="dxa"/>
              <w:right w:w="100" w:type="dxa"/>
            </w:tcMar>
          </w:tcPr>
          <w:p w14:paraId="07E45498" w14:textId="77777777" w:rsidR="0005570A" w:rsidRPr="00EA137B" w:rsidRDefault="00CA302D" w:rsidP="008922C9">
            <w:pPr>
              <w:widowControl w:val="0"/>
              <w:spacing w:line="240" w:lineRule="auto"/>
              <w:rPr>
                <w:color w:val="auto"/>
                <w:sz w:val="20"/>
                <w:szCs w:val="20"/>
              </w:rPr>
            </w:pPr>
            <w:r w:rsidRPr="00EA137B">
              <w:rPr>
                <w:color w:val="auto"/>
                <w:sz w:val="20"/>
                <w:szCs w:val="20"/>
              </w:rPr>
              <w:t>Give institutional leaders access to feedback about progress to achieving institutional goals.</w:t>
            </w:r>
          </w:p>
        </w:tc>
      </w:tr>
      <w:tr w:rsidR="0005570A" w14:paraId="73C4EFAB" w14:textId="77777777">
        <w:trPr>
          <w:trHeight w:val="1580"/>
        </w:trPr>
        <w:tc>
          <w:tcPr>
            <w:tcW w:w="3600" w:type="dxa"/>
            <w:tcMar>
              <w:top w:w="100" w:type="dxa"/>
              <w:left w:w="100" w:type="dxa"/>
              <w:bottom w:w="100" w:type="dxa"/>
              <w:right w:w="100" w:type="dxa"/>
            </w:tcMar>
          </w:tcPr>
          <w:p w14:paraId="2BF4FE63" w14:textId="77777777" w:rsidR="00E87579" w:rsidRPr="00EA137B" w:rsidRDefault="00E87579" w:rsidP="00E87579">
            <w:pPr>
              <w:widowControl w:val="0"/>
              <w:spacing w:line="240" w:lineRule="auto"/>
              <w:rPr>
                <w:color w:val="auto"/>
                <w:sz w:val="20"/>
                <w:szCs w:val="20"/>
              </w:rPr>
            </w:pPr>
            <w:r w:rsidRPr="00EA137B">
              <w:rPr>
                <w:color w:val="auto"/>
                <w:sz w:val="20"/>
                <w:szCs w:val="20"/>
              </w:rPr>
              <w:t>Developing a framework for using interactive analytics tools to provide key measures related to three specific areas:  completion, job placement and equity</w:t>
            </w:r>
          </w:p>
        </w:tc>
        <w:tc>
          <w:tcPr>
            <w:tcW w:w="3600" w:type="dxa"/>
            <w:tcMar>
              <w:top w:w="100" w:type="dxa"/>
              <w:left w:w="100" w:type="dxa"/>
              <w:bottom w:w="100" w:type="dxa"/>
              <w:right w:w="100" w:type="dxa"/>
            </w:tcMar>
          </w:tcPr>
          <w:p w14:paraId="70CFF799" w14:textId="77777777" w:rsidR="0005570A" w:rsidRPr="00EA137B" w:rsidRDefault="00E87579" w:rsidP="008922C9">
            <w:pPr>
              <w:widowControl w:val="0"/>
              <w:spacing w:line="240" w:lineRule="auto"/>
              <w:rPr>
                <w:color w:val="auto"/>
                <w:sz w:val="20"/>
                <w:szCs w:val="20"/>
              </w:rPr>
            </w:pPr>
            <w:r w:rsidRPr="00EA137B">
              <w:rPr>
                <w:color w:val="auto"/>
                <w:sz w:val="20"/>
                <w:szCs w:val="20"/>
              </w:rPr>
              <w:t>Hire new data analytics specialist.</w:t>
            </w:r>
          </w:p>
        </w:tc>
        <w:tc>
          <w:tcPr>
            <w:tcW w:w="3600" w:type="dxa"/>
            <w:tcMar>
              <w:top w:w="100" w:type="dxa"/>
              <w:left w:w="100" w:type="dxa"/>
              <w:bottom w:w="100" w:type="dxa"/>
              <w:right w:w="100" w:type="dxa"/>
            </w:tcMar>
          </w:tcPr>
          <w:p w14:paraId="755AAE67" w14:textId="77777777" w:rsidR="0005570A" w:rsidRPr="00EA137B" w:rsidRDefault="00E87579" w:rsidP="008922C9">
            <w:pPr>
              <w:widowControl w:val="0"/>
              <w:spacing w:line="240" w:lineRule="auto"/>
              <w:rPr>
                <w:color w:val="auto"/>
                <w:sz w:val="20"/>
                <w:szCs w:val="20"/>
              </w:rPr>
            </w:pPr>
            <w:r w:rsidRPr="00EA137B">
              <w:rPr>
                <w:color w:val="auto"/>
                <w:sz w:val="20"/>
                <w:szCs w:val="20"/>
              </w:rPr>
              <w:t>Institutional researchers and leaders, including institutional presidents and Dean’s Academy participants.</w:t>
            </w:r>
          </w:p>
          <w:p w14:paraId="32E18F25" w14:textId="77777777" w:rsidR="00E87579" w:rsidRPr="00EA137B" w:rsidRDefault="00E87579" w:rsidP="008922C9">
            <w:pPr>
              <w:widowControl w:val="0"/>
              <w:spacing w:line="240" w:lineRule="auto"/>
              <w:rPr>
                <w:color w:val="auto"/>
                <w:sz w:val="20"/>
                <w:szCs w:val="20"/>
              </w:rPr>
            </w:pPr>
            <w:r w:rsidRPr="00EA137B">
              <w:rPr>
                <w:color w:val="auto"/>
                <w:sz w:val="20"/>
                <w:szCs w:val="20"/>
              </w:rPr>
              <w:t>Division of Policy and Planning personnel, specifically the new data analytics specialist.</w:t>
            </w:r>
          </w:p>
          <w:p w14:paraId="123D3D4F" w14:textId="77777777" w:rsidR="00E87579" w:rsidRPr="00EA137B" w:rsidRDefault="00E87579" w:rsidP="008922C9">
            <w:pPr>
              <w:widowControl w:val="0"/>
              <w:spacing w:line="240" w:lineRule="auto"/>
              <w:rPr>
                <w:color w:val="auto"/>
                <w:sz w:val="20"/>
                <w:szCs w:val="20"/>
              </w:rPr>
            </w:pPr>
            <w:r w:rsidRPr="00EA137B">
              <w:rPr>
                <w:color w:val="auto"/>
                <w:sz w:val="20"/>
                <w:szCs w:val="20"/>
              </w:rPr>
              <w:t>HEPCS and CTCS leadership.</w:t>
            </w:r>
          </w:p>
        </w:tc>
        <w:tc>
          <w:tcPr>
            <w:tcW w:w="3600" w:type="dxa"/>
            <w:tcMar>
              <w:top w:w="100" w:type="dxa"/>
              <w:left w:w="100" w:type="dxa"/>
              <w:bottom w:w="100" w:type="dxa"/>
              <w:right w:w="100" w:type="dxa"/>
            </w:tcMar>
          </w:tcPr>
          <w:p w14:paraId="5265C262" w14:textId="77777777" w:rsidR="0005570A" w:rsidRPr="00EA137B" w:rsidRDefault="00E87579" w:rsidP="008922C9">
            <w:pPr>
              <w:widowControl w:val="0"/>
              <w:spacing w:line="240" w:lineRule="auto"/>
              <w:rPr>
                <w:color w:val="auto"/>
                <w:sz w:val="20"/>
                <w:szCs w:val="20"/>
              </w:rPr>
            </w:pPr>
            <w:r w:rsidRPr="00EA137B">
              <w:rPr>
                <w:color w:val="auto"/>
                <w:sz w:val="20"/>
                <w:szCs w:val="20"/>
              </w:rPr>
              <w:t xml:space="preserve">Convincing institutions to </w:t>
            </w:r>
            <w:proofErr w:type="gramStart"/>
            <w:r w:rsidRPr="00EA137B">
              <w:rPr>
                <w:color w:val="auto"/>
                <w:sz w:val="20"/>
                <w:szCs w:val="20"/>
              </w:rPr>
              <w:t>take action</w:t>
            </w:r>
            <w:proofErr w:type="gramEnd"/>
            <w:r w:rsidRPr="00EA137B">
              <w:rPr>
                <w:color w:val="auto"/>
                <w:sz w:val="20"/>
                <w:szCs w:val="20"/>
              </w:rPr>
              <w:t xml:space="preserve"> based on the information provided.</w:t>
            </w:r>
          </w:p>
          <w:p w14:paraId="24DF1CC5" w14:textId="77777777" w:rsidR="00E87579" w:rsidRPr="00EA137B" w:rsidRDefault="00E87579" w:rsidP="008922C9">
            <w:pPr>
              <w:widowControl w:val="0"/>
              <w:spacing w:line="240" w:lineRule="auto"/>
              <w:rPr>
                <w:color w:val="auto"/>
                <w:sz w:val="20"/>
                <w:szCs w:val="20"/>
              </w:rPr>
            </w:pPr>
            <w:r w:rsidRPr="00EA137B">
              <w:rPr>
                <w:color w:val="auto"/>
                <w:sz w:val="20"/>
                <w:szCs w:val="20"/>
              </w:rPr>
              <w:t>Training and development, especially for new employees.</w:t>
            </w:r>
          </w:p>
        </w:tc>
        <w:tc>
          <w:tcPr>
            <w:tcW w:w="3600" w:type="dxa"/>
            <w:tcMar>
              <w:top w:w="100" w:type="dxa"/>
              <w:left w:w="100" w:type="dxa"/>
              <w:bottom w:w="100" w:type="dxa"/>
              <w:right w:w="100" w:type="dxa"/>
            </w:tcMar>
          </w:tcPr>
          <w:p w14:paraId="1E5F6C03" w14:textId="77777777" w:rsidR="0005570A" w:rsidRPr="00EA137B" w:rsidRDefault="00E87579" w:rsidP="008922C9">
            <w:pPr>
              <w:widowControl w:val="0"/>
              <w:spacing w:line="240" w:lineRule="auto"/>
              <w:rPr>
                <w:color w:val="auto"/>
                <w:sz w:val="20"/>
                <w:szCs w:val="20"/>
              </w:rPr>
            </w:pPr>
            <w:r w:rsidRPr="00EA137B">
              <w:rPr>
                <w:color w:val="auto"/>
                <w:sz w:val="20"/>
                <w:szCs w:val="20"/>
              </w:rPr>
              <w:t>Increased use of data to drive decision-making.</w:t>
            </w:r>
          </w:p>
          <w:p w14:paraId="4DBF7CA4" w14:textId="77777777" w:rsidR="00E87579" w:rsidRPr="00EA137B" w:rsidRDefault="00E87579" w:rsidP="008922C9">
            <w:pPr>
              <w:widowControl w:val="0"/>
              <w:spacing w:line="240" w:lineRule="auto"/>
              <w:rPr>
                <w:color w:val="auto"/>
                <w:sz w:val="20"/>
                <w:szCs w:val="20"/>
              </w:rPr>
            </w:pPr>
          </w:p>
          <w:p w14:paraId="461D7958" w14:textId="77777777" w:rsidR="00E87579" w:rsidRPr="00EA137B" w:rsidRDefault="00E87579" w:rsidP="008922C9">
            <w:pPr>
              <w:widowControl w:val="0"/>
              <w:spacing w:line="240" w:lineRule="auto"/>
              <w:rPr>
                <w:color w:val="auto"/>
                <w:sz w:val="20"/>
                <w:szCs w:val="20"/>
              </w:rPr>
            </w:pPr>
            <w:r w:rsidRPr="00EA137B">
              <w:rPr>
                <w:color w:val="auto"/>
                <w:sz w:val="20"/>
                <w:szCs w:val="20"/>
              </w:rPr>
              <w:t>Colleges will have access to key data measures that were previously unavailable.</w:t>
            </w:r>
          </w:p>
        </w:tc>
      </w:tr>
    </w:tbl>
    <w:p w14:paraId="652B76FE" w14:textId="77777777" w:rsidR="005A22F6" w:rsidRDefault="005A22F6"/>
    <w:p w14:paraId="4F80E27D" w14:textId="77777777" w:rsidR="005A22F6" w:rsidRDefault="005A22F6">
      <w:r>
        <w:br w:type="page"/>
      </w:r>
    </w:p>
    <w:p w14:paraId="1E7DA4B0" w14:textId="77777777" w:rsidR="0005570A" w:rsidRDefault="0005570A"/>
    <w:tbl>
      <w:tblPr>
        <w:tblStyle w:val="a1"/>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05570A" w14:paraId="40437B43" w14:textId="77777777">
        <w:trPr>
          <w:trHeight w:val="1360"/>
        </w:trPr>
        <w:tc>
          <w:tcPr>
            <w:tcW w:w="18000" w:type="dxa"/>
            <w:gridSpan w:val="5"/>
            <w:shd w:val="clear" w:color="auto" w:fill="6FA8DC"/>
            <w:tcMar>
              <w:top w:w="100" w:type="dxa"/>
              <w:left w:w="100" w:type="dxa"/>
              <w:bottom w:w="100" w:type="dxa"/>
              <w:right w:w="100" w:type="dxa"/>
            </w:tcMar>
          </w:tcPr>
          <w:p w14:paraId="5523AE28" w14:textId="77777777" w:rsidR="0005570A" w:rsidRDefault="007738C3">
            <w:pPr>
              <w:jc w:val="center"/>
              <w:rPr>
                <w:i/>
                <w:sz w:val="20"/>
                <w:szCs w:val="20"/>
              </w:rPr>
            </w:pPr>
            <w:r>
              <w:rPr>
                <w:b/>
                <w:sz w:val="20"/>
                <w:szCs w:val="20"/>
              </w:rPr>
              <w:t xml:space="preserve">                                                                 Policy and Legislation</w:t>
            </w:r>
            <w:r>
              <w:rPr>
                <w:i/>
                <w:sz w:val="20"/>
                <w:szCs w:val="20"/>
              </w:rPr>
              <w:tab/>
              <w:t xml:space="preserve"> </w:t>
            </w:r>
            <w:r>
              <w:rPr>
                <w:i/>
                <w:sz w:val="20"/>
                <w:szCs w:val="20"/>
              </w:rPr>
              <w:tab/>
              <w:t xml:space="preserve"> </w:t>
            </w:r>
            <w:r>
              <w:rPr>
                <w:i/>
                <w:sz w:val="20"/>
                <w:szCs w:val="20"/>
              </w:rPr>
              <w:tab/>
              <w:t xml:space="preserve"> </w:t>
            </w:r>
            <w:r>
              <w:rPr>
                <w:i/>
                <w:sz w:val="20"/>
                <w:szCs w:val="20"/>
              </w:rPr>
              <w:tab/>
            </w:r>
            <w:r>
              <w:rPr>
                <w:i/>
                <w:sz w:val="20"/>
                <w:szCs w:val="20"/>
              </w:rPr>
              <w:tab/>
            </w:r>
          </w:p>
          <w:p w14:paraId="54DD138A" w14:textId="77777777" w:rsidR="0005570A" w:rsidRDefault="007738C3">
            <w:pPr>
              <w:rPr>
                <w:color w:val="FFFFFF"/>
                <w:sz w:val="20"/>
                <w:szCs w:val="20"/>
              </w:rPr>
            </w:pPr>
            <w:r>
              <w:rPr>
                <w:b/>
                <w:i/>
                <w:sz w:val="20"/>
                <w:szCs w:val="20"/>
              </w:rPr>
              <w:t xml:space="preserve">We believe in smart policy to accelerate and sustain structural reforms. </w:t>
            </w:r>
            <w:r>
              <w:rPr>
                <w:i/>
                <w:sz w:val="20"/>
                <w:szCs w:val="20"/>
              </w:rPr>
              <w:t xml:space="preserve">We will assert the scaling power of policy when it is evidence-based, pursued in an appropriate venue, developed transparently and crafted with implementation in mind. We know that good policy provides flexibility for institutions, but does not compromise on accountability or results. We respect the duty of elected and appointed policymakers to protect the public investment in higher education and demand better and more equitable returns for students and taxpayers. </w:t>
            </w:r>
          </w:p>
        </w:tc>
      </w:tr>
      <w:tr w:rsidR="0005570A" w14:paraId="68E2BD96" w14:textId="77777777">
        <w:trPr>
          <w:trHeight w:val="1360"/>
        </w:trPr>
        <w:tc>
          <w:tcPr>
            <w:tcW w:w="18000" w:type="dxa"/>
            <w:gridSpan w:val="5"/>
            <w:shd w:val="clear" w:color="auto" w:fill="D9D9D9"/>
            <w:tcMar>
              <w:top w:w="100" w:type="dxa"/>
              <w:left w:w="100" w:type="dxa"/>
              <w:bottom w:w="100" w:type="dxa"/>
              <w:right w:w="100" w:type="dxa"/>
            </w:tcMar>
          </w:tcPr>
          <w:p w14:paraId="77DC82EB" w14:textId="77777777" w:rsidR="0005570A" w:rsidRDefault="007738C3">
            <w:pPr>
              <w:widowControl w:val="0"/>
              <w:spacing w:line="240" w:lineRule="auto"/>
              <w:rPr>
                <w:b/>
                <w:i/>
                <w:sz w:val="18"/>
                <w:szCs w:val="18"/>
              </w:rPr>
            </w:pPr>
            <w:r>
              <w:rPr>
                <w:b/>
                <w:i/>
                <w:sz w:val="18"/>
                <w:szCs w:val="18"/>
              </w:rPr>
              <w:t xml:space="preserve">What are our goals/objectives around Policy and Legislation Scaling Standard to support our corequisite </w:t>
            </w:r>
            <w:proofErr w:type="gramStart"/>
            <w:r>
              <w:rPr>
                <w:b/>
                <w:i/>
                <w:sz w:val="18"/>
                <w:szCs w:val="18"/>
              </w:rPr>
              <w:t>work?:</w:t>
            </w:r>
            <w:proofErr w:type="gramEnd"/>
          </w:p>
          <w:p w14:paraId="61975972" w14:textId="77777777" w:rsidR="0005570A" w:rsidRDefault="007738C3">
            <w:pPr>
              <w:widowControl w:val="0"/>
              <w:spacing w:line="240" w:lineRule="auto"/>
              <w:rPr>
                <w:b/>
                <w:i/>
                <w:sz w:val="18"/>
                <w:szCs w:val="18"/>
              </w:rPr>
            </w:pPr>
            <w:r>
              <w:rPr>
                <w:b/>
                <w:i/>
                <w:sz w:val="18"/>
                <w:szCs w:val="18"/>
              </w:rPr>
              <w:t>1.</w:t>
            </w:r>
            <w:r w:rsidR="00460B1F">
              <w:rPr>
                <w:b/>
                <w:i/>
                <w:sz w:val="18"/>
                <w:szCs w:val="18"/>
              </w:rPr>
              <w:t xml:space="preserve">  Make minor language revisions to Series 21 (placement standards).</w:t>
            </w:r>
          </w:p>
          <w:p w14:paraId="064F4FCC" w14:textId="77777777" w:rsidR="0005570A" w:rsidRDefault="007738C3">
            <w:pPr>
              <w:widowControl w:val="0"/>
              <w:spacing w:line="240" w:lineRule="auto"/>
              <w:rPr>
                <w:b/>
                <w:i/>
                <w:sz w:val="18"/>
                <w:szCs w:val="18"/>
              </w:rPr>
            </w:pPr>
            <w:r>
              <w:rPr>
                <w:b/>
                <w:i/>
                <w:sz w:val="18"/>
                <w:szCs w:val="18"/>
              </w:rPr>
              <w:t>2.</w:t>
            </w:r>
            <w:r w:rsidR="00460B1F">
              <w:rPr>
                <w:b/>
                <w:i/>
                <w:sz w:val="18"/>
                <w:szCs w:val="18"/>
              </w:rPr>
              <w:t xml:space="preserve">  Propose changes to state code to support dual-credit corequisite remediation in high schools.</w:t>
            </w:r>
          </w:p>
          <w:p w14:paraId="2BB4EF5F" w14:textId="77777777" w:rsidR="0005570A" w:rsidRDefault="007738C3">
            <w:pPr>
              <w:widowControl w:val="0"/>
              <w:spacing w:line="240" w:lineRule="auto"/>
              <w:rPr>
                <w:b/>
                <w:i/>
                <w:sz w:val="18"/>
                <w:szCs w:val="18"/>
              </w:rPr>
            </w:pPr>
            <w:r>
              <w:rPr>
                <w:b/>
                <w:i/>
                <w:sz w:val="18"/>
                <w:szCs w:val="18"/>
              </w:rPr>
              <w:t>3.</w:t>
            </w:r>
          </w:p>
          <w:p w14:paraId="574FD412" w14:textId="77777777" w:rsidR="0005570A" w:rsidRDefault="007738C3">
            <w:pPr>
              <w:widowControl w:val="0"/>
              <w:spacing w:line="240" w:lineRule="auto"/>
              <w:rPr>
                <w:b/>
                <w:i/>
                <w:sz w:val="18"/>
                <w:szCs w:val="18"/>
              </w:rPr>
            </w:pPr>
            <w:r>
              <w:rPr>
                <w:b/>
                <w:i/>
                <w:sz w:val="18"/>
                <w:szCs w:val="18"/>
              </w:rPr>
              <w:t>4.</w:t>
            </w:r>
          </w:p>
          <w:p w14:paraId="2C879819" w14:textId="77777777" w:rsidR="0005570A" w:rsidRDefault="007738C3">
            <w:pPr>
              <w:widowControl w:val="0"/>
              <w:spacing w:line="240" w:lineRule="auto"/>
              <w:rPr>
                <w:b/>
                <w:i/>
                <w:sz w:val="18"/>
                <w:szCs w:val="18"/>
              </w:rPr>
            </w:pPr>
            <w:r>
              <w:rPr>
                <w:b/>
                <w:i/>
                <w:sz w:val="18"/>
                <w:szCs w:val="18"/>
              </w:rPr>
              <w:t>5.</w:t>
            </w:r>
          </w:p>
        </w:tc>
      </w:tr>
      <w:tr w:rsidR="0005570A" w14:paraId="15D07F17" w14:textId="77777777">
        <w:trPr>
          <w:trHeight w:val="820"/>
        </w:trPr>
        <w:tc>
          <w:tcPr>
            <w:tcW w:w="3600" w:type="dxa"/>
            <w:shd w:val="clear" w:color="auto" w:fill="073763"/>
            <w:tcMar>
              <w:top w:w="100" w:type="dxa"/>
              <w:left w:w="100" w:type="dxa"/>
              <w:bottom w:w="100" w:type="dxa"/>
              <w:right w:w="100" w:type="dxa"/>
            </w:tcMar>
          </w:tcPr>
          <w:p w14:paraId="5D9020C5" w14:textId="77777777" w:rsidR="0005570A" w:rsidRDefault="007738C3">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7D461A60" w14:textId="77777777" w:rsidR="0005570A" w:rsidRDefault="007738C3">
            <w:pPr>
              <w:widowControl w:val="0"/>
              <w:spacing w:line="240" w:lineRule="auto"/>
              <w:jc w:val="center"/>
              <w:rPr>
                <w:color w:val="FFFFFF"/>
                <w:sz w:val="20"/>
                <w:szCs w:val="20"/>
              </w:rPr>
            </w:pPr>
            <w:r>
              <w:rPr>
                <w:color w:val="FFFFFF"/>
                <w:sz w:val="20"/>
                <w:szCs w:val="20"/>
              </w:rPr>
              <w:t>Immediate Next Steps</w:t>
            </w:r>
          </w:p>
          <w:p w14:paraId="056EDBE6" w14:textId="77777777" w:rsidR="0005570A" w:rsidRDefault="007738C3">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08F6C653" w14:textId="77777777" w:rsidR="0005570A" w:rsidRDefault="007738C3">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7E23015D" w14:textId="77777777" w:rsidR="0005570A" w:rsidRDefault="007738C3">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1FF85B3A" w14:textId="77777777" w:rsidR="0005570A" w:rsidRDefault="007738C3">
            <w:pPr>
              <w:widowControl w:val="0"/>
              <w:spacing w:line="240" w:lineRule="auto"/>
              <w:jc w:val="center"/>
              <w:rPr>
                <w:color w:val="FFFFFF"/>
                <w:sz w:val="20"/>
                <w:szCs w:val="20"/>
              </w:rPr>
            </w:pPr>
            <w:r>
              <w:rPr>
                <w:color w:val="FFFFFF"/>
                <w:sz w:val="20"/>
                <w:szCs w:val="20"/>
              </w:rPr>
              <w:t>Outcome(s): What will this accomplish?</w:t>
            </w:r>
          </w:p>
        </w:tc>
      </w:tr>
      <w:tr w:rsidR="0005570A" w14:paraId="57C0B96A" w14:textId="77777777">
        <w:trPr>
          <w:trHeight w:val="1500"/>
        </w:trPr>
        <w:tc>
          <w:tcPr>
            <w:tcW w:w="3600" w:type="dxa"/>
            <w:tcMar>
              <w:top w:w="100" w:type="dxa"/>
              <w:left w:w="100" w:type="dxa"/>
              <w:bottom w:w="100" w:type="dxa"/>
              <w:right w:w="100" w:type="dxa"/>
            </w:tcMar>
          </w:tcPr>
          <w:p w14:paraId="7AA83F9D" w14:textId="77777777" w:rsidR="0005570A" w:rsidRPr="00EA137B" w:rsidRDefault="00091A81" w:rsidP="00091A81">
            <w:pPr>
              <w:widowControl w:val="0"/>
              <w:spacing w:line="240" w:lineRule="auto"/>
              <w:rPr>
                <w:color w:val="auto"/>
                <w:sz w:val="20"/>
                <w:szCs w:val="20"/>
              </w:rPr>
            </w:pPr>
            <w:r w:rsidRPr="00EA137B">
              <w:rPr>
                <w:color w:val="auto"/>
                <w:sz w:val="20"/>
                <w:szCs w:val="20"/>
              </w:rPr>
              <w:t>Await K-12 decision on 11</w:t>
            </w:r>
            <w:r w:rsidRPr="00EA137B">
              <w:rPr>
                <w:color w:val="auto"/>
                <w:sz w:val="20"/>
                <w:szCs w:val="20"/>
                <w:vertAlign w:val="superscript"/>
              </w:rPr>
              <w:t>th</w:t>
            </w:r>
            <w:r w:rsidRPr="00EA137B">
              <w:rPr>
                <w:color w:val="auto"/>
                <w:sz w:val="20"/>
                <w:szCs w:val="20"/>
              </w:rPr>
              <w:t xml:space="preserve"> grade assessment, then change Series 21 accordingly.</w:t>
            </w:r>
          </w:p>
        </w:tc>
        <w:tc>
          <w:tcPr>
            <w:tcW w:w="3600" w:type="dxa"/>
            <w:tcMar>
              <w:top w:w="100" w:type="dxa"/>
              <w:left w:w="100" w:type="dxa"/>
              <w:bottom w:w="100" w:type="dxa"/>
              <w:right w:w="100" w:type="dxa"/>
            </w:tcMar>
          </w:tcPr>
          <w:p w14:paraId="239D54F6" w14:textId="77777777" w:rsidR="0005570A" w:rsidRPr="00EA137B" w:rsidRDefault="00951EB8" w:rsidP="00091A81">
            <w:pPr>
              <w:widowControl w:val="0"/>
              <w:spacing w:line="240" w:lineRule="auto"/>
              <w:rPr>
                <w:color w:val="auto"/>
                <w:sz w:val="20"/>
                <w:szCs w:val="20"/>
              </w:rPr>
            </w:pPr>
            <w:r w:rsidRPr="00EA137B">
              <w:rPr>
                <w:color w:val="auto"/>
                <w:sz w:val="20"/>
                <w:szCs w:val="20"/>
              </w:rPr>
              <w:t>Prepare resolution for Commission and Council.</w:t>
            </w:r>
          </w:p>
        </w:tc>
        <w:tc>
          <w:tcPr>
            <w:tcW w:w="3600" w:type="dxa"/>
            <w:tcMar>
              <w:top w:w="100" w:type="dxa"/>
              <w:left w:w="100" w:type="dxa"/>
              <w:bottom w:w="100" w:type="dxa"/>
              <w:right w:w="100" w:type="dxa"/>
            </w:tcMar>
          </w:tcPr>
          <w:p w14:paraId="65D11CA2" w14:textId="77777777" w:rsidR="0005570A" w:rsidRPr="00EA137B" w:rsidRDefault="00951EB8" w:rsidP="00091A81">
            <w:pPr>
              <w:widowControl w:val="0"/>
              <w:spacing w:line="240" w:lineRule="auto"/>
              <w:rPr>
                <w:color w:val="auto"/>
                <w:sz w:val="20"/>
                <w:szCs w:val="20"/>
              </w:rPr>
            </w:pPr>
            <w:r w:rsidRPr="00EA137B">
              <w:rPr>
                <w:color w:val="auto"/>
                <w:sz w:val="20"/>
                <w:szCs w:val="20"/>
              </w:rPr>
              <w:t>Academic Affairs</w:t>
            </w:r>
          </w:p>
        </w:tc>
        <w:tc>
          <w:tcPr>
            <w:tcW w:w="3600" w:type="dxa"/>
            <w:tcMar>
              <w:top w:w="100" w:type="dxa"/>
              <w:left w:w="100" w:type="dxa"/>
              <w:bottom w:w="100" w:type="dxa"/>
              <w:right w:w="100" w:type="dxa"/>
            </w:tcMar>
          </w:tcPr>
          <w:p w14:paraId="224466B1" w14:textId="77777777" w:rsidR="0005570A" w:rsidRPr="00EA137B" w:rsidRDefault="00951EB8" w:rsidP="00091A81">
            <w:pPr>
              <w:widowControl w:val="0"/>
              <w:spacing w:line="240" w:lineRule="auto"/>
              <w:rPr>
                <w:color w:val="auto"/>
                <w:sz w:val="20"/>
                <w:szCs w:val="20"/>
              </w:rPr>
            </w:pPr>
            <w:r w:rsidRPr="00EA137B">
              <w:rPr>
                <w:color w:val="auto"/>
                <w:sz w:val="20"/>
                <w:szCs w:val="20"/>
              </w:rPr>
              <w:t>K-12 decision related to 11</w:t>
            </w:r>
            <w:r w:rsidRPr="00EA137B">
              <w:rPr>
                <w:color w:val="auto"/>
                <w:sz w:val="20"/>
                <w:szCs w:val="20"/>
                <w:vertAlign w:val="superscript"/>
              </w:rPr>
              <w:t>th</w:t>
            </w:r>
            <w:r w:rsidRPr="00EA137B">
              <w:rPr>
                <w:color w:val="auto"/>
                <w:sz w:val="20"/>
                <w:szCs w:val="20"/>
              </w:rPr>
              <w:t>-grade standardized testing will drive our efforts.</w:t>
            </w:r>
          </w:p>
        </w:tc>
        <w:tc>
          <w:tcPr>
            <w:tcW w:w="3600" w:type="dxa"/>
            <w:tcMar>
              <w:top w:w="100" w:type="dxa"/>
              <w:left w:w="100" w:type="dxa"/>
              <w:bottom w:w="100" w:type="dxa"/>
              <w:right w:w="100" w:type="dxa"/>
            </w:tcMar>
          </w:tcPr>
          <w:p w14:paraId="35246719" w14:textId="77777777" w:rsidR="0005570A" w:rsidRPr="00EA137B" w:rsidRDefault="00951EB8" w:rsidP="00091A81">
            <w:pPr>
              <w:widowControl w:val="0"/>
              <w:spacing w:line="240" w:lineRule="auto"/>
              <w:rPr>
                <w:color w:val="auto"/>
                <w:sz w:val="20"/>
                <w:szCs w:val="20"/>
              </w:rPr>
            </w:pPr>
            <w:r w:rsidRPr="00EA137B">
              <w:rPr>
                <w:color w:val="auto"/>
                <w:sz w:val="20"/>
                <w:szCs w:val="20"/>
              </w:rPr>
              <w:t>Align K-12 common exam to college placement.</w:t>
            </w:r>
          </w:p>
          <w:p w14:paraId="5093F8E8" w14:textId="77777777" w:rsidR="00951EB8" w:rsidRPr="00EA137B" w:rsidRDefault="00951EB8" w:rsidP="00091A81">
            <w:pPr>
              <w:widowControl w:val="0"/>
              <w:spacing w:line="240" w:lineRule="auto"/>
              <w:rPr>
                <w:color w:val="auto"/>
                <w:sz w:val="20"/>
                <w:szCs w:val="20"/>
              </w:rPr>
            </w:pPr>
            <w:r w:rsidRPr="00EA137B">
              <w:rPr>
                <w:color w:val="auto"/>
                <w:sz w:val="20"/>
                <w:szCs w:val="20"/>
              </w:rPr>
              <w:t>Clean up language in state policy regarding corequisite remediation.</w:t>
            </w:r>
          </w:p>
        </w:tc>
      </w:tr>
      <w:tr w:rsidR="0005570A" w14:paraId="73AD6CC4" w14:textId="77777777">
        <w:trPr>
          <w:trHeight w:val="1820"/>
        </w:trPr>
        <w:tc>
          <w:tcPr>
            <w:tcW w:w="3600" w:type="dxa"/>
            <w:tcMar>
              <w:top w:w="100" w:type="dxa"/>
              <w:left w:w="100" w:type="dxa"/>
              <w:bottom w:w="100" w:type="dxa"/>
              <w:right w:w="100" w:type="dxa"/>
            </w:tcMar>
          </w:tcPr>
          <w:p w14:paraId="17960F3F" w14:textId="77777777" w:rsidR="0005570A" w:rsidRPr="00EA137B" w:rsidRDefault="00FA3EE1">
            <w:pPr>
              <w:widowControl w:val="0"/>
              <w:spacing w:line="240" w:lineRule="auto"/>
              <w:rPr>
                <w:sz w:val="20"/>
                <w:szCs w:val="20"/>
              </w:rPr>
            </w:pPr>
            <w:r w:rsidRPr="00EA137B">
              <w:rPr>
                <w:sz w:val="20"/>
                <w:szCs w:val="20"/>
              </w:rPr>
              <w:t>Fully implementing pilot and taking to scale to the greatest extent possible within revenue limitations.</w:t>
            </w:r>
          </w:p>
        </w:tc>
        <w:tc>
          <w:tcPr>
            <w:tcW w:w="3600" w:type="dxa"/>
            <w:tcMar>
              <w:top w:w="100" w:type="dxa"/>
              <w:left w:w="100" w:type="dxa"/>
              <w:bottom w:w="100" w:type="dxa"/>
              <w:right w:w="100" w:type="dxa"/>
            </w:tcMar>
          </w:tcPr>
          <w:p w14:paraId="72D3A166" w14:textId="77777777" w:rsidR="0005570A" w:rsidRPr="00EA137B" w:rsidRDefault="00FA3EE1">
            <w:pPr>
              <w:widowControl w:val="0"/>
              <w:spacing w:line="240" w:lineRule="auto"/>
              <w:rPr>
                <w:sz w:val="20"/>
                <w:szCs w:val="20"/>
              </w:rPr>
            </w:pPr>
            <w:r w:rsidRPr="00EA137B">
              <w:rPr>
                <w:sz w:val="20"/>
                <w:szCs w:val="20"/>
              </w:rPr>
              <w:t>Begin pilot.</w:t>
            </w:r>
          </w:p>
          <w:p w14:paraId="3BE3CB21" w14:textId="77777777" w:rsidR="00FA3EE1" w:rsidRPr="00EA137B" w:rsidRDefault="00FA3EE1">
            <w:pPr>
              <w:widowControl w:val="0"/>
              <w:spacing w:line="240" w:lineRule="auto"/>
              <w:rPr>
                <w:sz w:val="20"/>
                <w:szCs w:val="20"/>
              </w:rPr>
            </w:pPr>
            <w:r w:rsidRPr="00EA137B">
              <w:rPr>
                <w:sz w:val="20"/>
                <w:szCs w:val="20"/>
              </w:rPr>
              <w:t>Seek initial funding (foundations or state).</w:t>
            </w:r>
          </w:p>
          <w:p w14:paraId="2CF47B3E" w14:textId="77777777" w:rsidR="00FA3EE1" w:rsidRPr="00EA137B" w:rsidRDefault="00FA3EE1">
            <w:pPr>
              <w:widowControl w:val="0"/>
              <w:spacing w:line="240" w:lineRule="auto"/>
              <w:rPr>
                <w:sz w:val="20"/>
                <w:szCs w:val="20"/>
              </w:rPr>
            </w:pPr>
            <w:r w:rsidRPr="00EA137B">
              <w:rPr>
                <w:sz w:val="20"/>
                <w:szCs w:val="20"/>
              </w:rPr>
              <w:t>Begin discussions with legislators.</w:t>
            </w:r>
          </w:p>
          <w:p w14:paraId="3A28D397" w14:textId="77777777" w:rsidR="00FA3EE1" w:rsidRPr="00EA137B" w:rsidRDefault="00FA3EE1">
            <w:pPr>
              <w:widowControl w:val="0"/>
              <w:spacing w:line="240" w:lineRule="auto"/>
              <w:rPr>
                <w:sz w:val="20"/>
                <w:szCs w:val="20"/>
              </w:rPr>
            </w:pPr>
            <w:r w:rsidRPr="00EA137B">
              <w:rPr>
                <w:sz w:val="20"/>
                <w:szCs w:val="20"/>
              </w:rPr>
              <w:t>Study current data.</w:t>
            </w:r>
          </w:p>
        </w:tc>
        <w:tc>
          <w:tcPr>
            <w:tcW w:w="3600" w:type="dxa"/>
            <w:tcMar>
              <w:top w:w="100" w:type="dxa"/>
              <w:left w:w="100" w:type="dxa"/>
              <w:bottom w:w="100" w:type="dxa"/>
              <w:right w:w="100" w:type="dxa"/>
            </w:tcMar>
          </w:tcPr>
          <w:p w14:paraId="4B4A0812" w14:textId="77777777" w:rsidR="0005570A" w:rsidRPr="00EA137B" w:rsidRDefault="00FA3EE1">
            <w:pPr>
              <w:widowControl w:val="0"/>
              <w:spacing w:line="240" w:lineRule="auto"/>
              <w:rPr>
                <w:sz w:val="20"/>
                <w:szCs w:val="20"/>
              </w:rPr>
            </w:pPr>
            <w:r w:rsidRPr="00EA137B">
              <w:rPr>
                <w:sz w:val="20"/>
                <w:szCs w:val="20"/>
              </w:rPr>
              <w:t>Academic Affairs</w:t>
            </w:r>
          </w:p>
          <w:p w14:paraId="72246790" w14:textId="77777777" w:rsidR="00FA3EE1" w:rsidRPr="00EA137B" w:rsidRDefault="00E800A4">
            <w:pPr>
              <w:widowControl w:val="0"/>
              <w:spacing w:line="240" w:lineRule="auto"/>
              <w:rPr>
                <w:sz w:val="20"/>
                <w:szCs w:val="20"/>
              </w:rPr>
            </w:pPr>
            <w:r w:rsidRPr="00EA137B">
              <w:rPr>
                <w:sz w:val="20"/>
                <w:szCs w:val="20"/>
              </w:rPr>
              <w:t>HEPC / CTCS</w:t>
            </w:r>
          </w:p>
          <w:p w14:paraId="79A5F506" w14:textId="77777777" w:rsidR="00E800A4" w:rsidRPr="00EA137B" w:rsidRDefault="00E800A4">
            <w:pPr>
              <w:widowControl w:val="0"/>
              <w:spacing w:line="240" w:lineRule="auto"/>
              <w:rPr>
                <w:sz w:val="20"/>
                <w:szCs w:val="20"/>
              </w:rPr>
            </w:pPr>
            <w:r w:rsidRPr="00EA137B">
              <w:rPr>
                <w:sz w:val="20"/>
                <w:szCs w:val="20"/>
              </w:rPr>
              <w:t>WVDE</w:t>
            </w:r>
          </w:p>
          <w:p w14:paraId="6EB5CECE" w14:textId="77777777" w:rsidR="00E800A4" w:rsidRPr="00EA137B" w:rsidRDefault="00E800A4">
            <w:pPr>
              <w:widowControl w:val="0"/>
              <w:spacing w:line="240" w:lineRule="auto"/>
              <w:rPr>
                <w:sz w:val="20"/>
                <w:szCs w:val="20"/>
              </w:rPr>
            </w:pPr>
            <w:r w:rsidRPr="00EA137B">
              <w:rPr>
                <w:sz w:val="20"/>
                <w:szCs w:val="20"/>
              </w:rPr>
              <w:t>Legislature</w:t>
            </w:r>
          </w:p>
        </w:tc>
        <w:tc>
          <w:tcPr>
            <w:tcW w:w="3600" w:type="dxa"/>
            <w:tcMar>
              <w:top w:w="100" w:type="dxa"/>
              <w:left w:w="100" w:type="dxa"/>
              <w:bottom w:w="100" w:type="dxa"/>
              <w:right w:w="100" w:type="dxa"/>
            </w:tcMar>
          </w:tcPr>
          <w:p w14:paraId="4FCB96C4" w14:textId="77777777" w:rsidR="0005570A" w:rsidRPr="00EA137B" w:rsidRDefault="00E800A4">
            <w:pPr>
              <w:widowControl w:val="0"/>
              <w:spacing w:line="240" w:lineRule="auto"/>
              <w:rPr>
                <w:sz w:val="20"/>
                <w:szCs w:val="20"/>
              </w:rPr>
            </w:pPr>
            <w:r w:rsidRPr="00EA137B">
              <w:rPr>
                <w:sz w:val="20"/>
                <w:szCs w:val="20"/>
              </w:rPr>
              <w:t>State budget, specifically K-12 budget.</w:t>
            </w:r>
          </w:p>
          <w:p w14:paraId="5063C6A0" w14:textId="77777777" w:rsidR="00E800A4" w:rsidRPr="00EA137B" w:rsidRDefault="00E800A4">
            <w:pPr>
              <w:widowControl w:val="0"/>
              <w:spacing w:line="240" w:lineRule="auto"/>
              <w:rPr>
                <w:sz w:val="20"/>
                <w:szCs w:val="20"/>
              </w:rPr>
            </w:pPr>
            <w:r w:rsidRPr="00EA137B">
              <w:rPr>
                <w:sz w:val="20"/>
                <w:szCs w:val="20"/>
              </w:rPr>
              <w:t>Inability of colleges to offer classes without charging tuition.</w:t>
            </w:r>
          </w:p>
        </w:tc>
        <w:tc>
          <w:tcPr>
            <w:tcW w:w="3600" w:type="dxa"/>
            <w:tcMar>
              <w:top w:w="100" w:type="dxa"/>
              <w:left w:w="100" w:type="dxa"/>
              <w:bottom w:w="100" w:type="dxa"/>
              <w:right w:w="100" w:type="dxa"/>
            </w:tcMar>
          </w:tcPr>
          <w:p w14:paraId="1EC7D7C5" w14:textId="77777777" w:rsidR="0005570A" w:rsidRPr="00EA137B" w:rsidRDefault="00DE5DA0">
            <w:pPr>
              <w:widowControl w:val="0"/>
              <w:spacing w:line="240" w:lineRule="auto"/>
              <w:rPr>
                <w:sz w:val="20"/>
                <w:szCs w:val="20"/>
              </w:rPr>
            </w:pPr>
            <w:r w:rsidRPr="00EA137B">
              <w:rPr>
                <w:sz w:val="20"/>
                <w:szCs w:val="20"/>
              </w:rPr>
              <w:t>Structure that gives us the ability to scale the pilot.</w:t>
            </w:r>
          </w:p>
        </w:tc>
      </w:tr>
    </w:tbl>
    <w:p w14:paraId="5F3290FD" w14:textId="77777777" w:rsidR="00EE5AB2" w:rsidRDefault="00EE5AB2"/>
    <w:p w14:paraId="31F1286E" w14:textId="77777777" w:rsidR="00EE5AB2" w:rsidRDefault="00EE5AB2">
      <w:r>
        <w:br w:type="page"/>
      </w:r>
    </w:p>
    <w:p w14:paraId="0BA8DABB" w14:textId="77777777" w:rsidR="0005570A" w:rsidRDefault="0005570A"/>
    <w:tbl>
      <w:tblPr>
        <w:tblStyle w:val="a2"/>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05570A" w14:paraId="627FE04A" w14:textId="77777777">
        <w:trPr>
          <w:trHeight w:val="1440"/>
        </w:trPr>
        <w:tc>
          <w:tcPr>
            <w:tcW w:w="18000" w:type="dxa"/>
            <w:gridSpan w:val="5"/>
            <w:shd w:val="clear" w:color="auto" w:fill="6FA8DC"/>
            <w:tcMar>
              <w:top w:w="100" w:type="dxa"/>
              <w:left w:w="100" w:type="dxa"/>
              <w:bottom w:w="100" w:type="dxa"/>
              <w:right w:w="100" w:type="dxa"/>
            </w:tcMar>
          </w:tcPr>
          <w:p w14:paraId="67DBF872" w14:textId="77777777" w:rsidR="0005570A" w:rsidRDefault="007738C3">
            <w:pPr>
              <w:jc w:val="center"/>
              <w:rPr>
                <w:i/>
                <w:sz w:val="20"/>
                <w:szCs w:val="20"/>
              </w:rPr>
            </w:pPr>
            <w:r>
              <w:rPr>
                <w:b/>
                <w:sz w:val="20"/>
                <w:szCs w:val="20"/>
              </w:rPr>
              <w:t xml:space="preserve">                     Communication</w:t>
            </w:r>
            <w:r>
              <w:rPr>
                <w:b/>
                <w:sz w:val="20"/>
                <w:szCs w:val="20"/>
              </w:rPr>
              <w:tab/>
            </w:r>
            <w:r>
              <w:rPr>
                <w:i/>
                <w:sz w:val="20"/>
                <w:szCs w:val="20"/>
              </w:rPr>
              <w:tab/>
            </w:r>
          </w:p>
          <w:p w14:paraId="7CD7164F" w14:textId="77777777" w:rsidR="0005570A" w:rsidRDefault="007738C3">
            <w:pPr>
              <w:rPr>
                <w:color w:val="FFFFFF"/>
                <w:sz w:val="20"/>
                <w:szCs w:val="20"/>
              </w:rPr>
            </w:pPr>
            <w:r>
              <w:rPr>
                <w:b/>
                <w:i/>
                <w:sz w:val="20"/>
                <w:szCs w:val="20"/>
              </w:rPr>
              <w:t xml:space="preserve">We believe communication accelerates change. </w:t>
            </w:r>
            <w:r>
              <w:rPr>
                <w:i/>
                <w:sz w:val="20"/>
                <w:szCs w:val="20"/>
              </w:rPr>
              <w:t>We will establish and drive mechanisms to enhance our connectedness, frequently and effectively sharing our reform efforts and stories of success. We will marshal public opinion toward a deeper understanding of the challenges facing our students and the solutions being championed by our movement, focusing all Americans on a shared vision for the future of higher education.</w:t>
            </w:r>
          </w:p>
        </w:tc>
      </w:tr>
      <w:tr w:rsidR="0005570A" w14:paraId="600359D2" w14:textId="77777777">
        <w:trPr>
          <w:trHeight w:val="1120"/>
        </w:trPr>
        <w:tc>
          <w:tcPr>
            <w:tcW w:w="18000" w:type="dxa"/>
            <w:gridSpan w:val="5"/>
            <w:shd w:val="clear" w:color="auto" w:fill="D9D9D9"/>
            <w:tcMar>
              <w:top w:w="100" w:type="dxa"/>
              <w:left w:w="100" w:type="dxa"/>
              <w:bottom w:w="100" w:type="dxa"/>
              <w:right w:w="100" w:type="dxa"/>
            </w:tcMar>
          </w:tcPr>
          <w:p w14:paraId="5ECC6001" w14:textId="77777777" w:rsidR="0005570A" w:rsidRDefault="007738C3">
            <w:pPr>
              <w:widowControl w:val="0"/>
              <w:spacing w:line="240" w:lineRule="auto"/>
              <w:rPr>
                <w:b/>
                <w:i/>
                <w:sz w:val="18"/>
                <w:szCs w:val="18"/>
              </w:rPr>
            </w:pPr>
            <w:r>
              <w:rPr>
                <w:b/>
                <w:i/>
                <w:sz w:val="18"/>
                <w:szCs w:val="18"/>
              </w:rPr>
              <w:t xml:space="preserve">What are our goals/objectives around the Communication Scaling Standard to support our corequisite </w:t>
            </w:r>
            <w:proofErr w:type="gramStart"/>
            <w:r>
              <w:rPr>
                <w:b/>
                <w:i/>
                <w:sz w:val="18"/>
                <w:szCs w:val="18"/>
              </w:rPr>
              <w:t>work?:</w:t>
            </w:r>
            <w:proofErr w:type="gramEnd"/>
          </w:p>
          <w:p w14:paraId="618C007F" w14:textId="77777777" w:rsidR="0005570A" w:rsidRDefault="007738C3">
            <w:pPr>
              <w:widowControl w:val="0"/>
              <w:spacing w:line="240" w:lineRule="auto"/>
              <w:rPr>
                <w:b/>
                <w:i/>
                <w:sz w:val="18"/>
                <w:szCs w:val="18"/>
              </w:rPr>
            </w:pPr>
            <w:r>
              <w:rPr>
                <w:b/>
                <w:i/>
                <w:sz w:val="18"/>
                <w:szCs w:val="18"/>
              </w:rPr>
              <w:t>1.</w:t>
            </w:r>
            <w:r w:rsidR="00460B1F">
              <w:rPr>
                <w:b/>
                <w:i/>
                <w:sz w:val="18"/>
                <w:szCs w:val="18"/>
              </w:rPr>
              <w:t xml:space="preserve">  Publicize the availability of our online data tools and encourage their use by the public and lawmakers to promote the success of remediation efforts.</w:t>
            </w:r>
          </w:p>
          <w:p w14:paraId="52FBE4D2" w14:textId="77777777" w:rsidR="0005570A" w:rsidRDefault="007738C3">
            <w:pPr>
              <w:widowControl w:val="0"/>
              <w:spacing w:line="240" w:lineRule="auto"/>
              <w:rPr>
                <w:b/>
                <w:i/>
                <w:sz w:val="18"/>
                <w:szCs w:val="18"/>
              </w:rPr>
            </w:pPr>
            <w:r>
              <w:rPr>
                <w:b/>
                <w:i/>
                <w:sz w:val="18"/>
                <w:szCs w:val="18"/>
              </w:rPr>
              <w:t>2.</w:t>
            </w:r>
            <w:r w:rsidR="00460B1F">
              <w:rPr>
                <w:b/>
                <w:i/>
                <w:sz w:val="18"/>
                <w:szCs w:val="18"/>
              </w:rPr>
              <w:t xml:space="preserve">  Create a faculty group to meet semi-annually to exchange ideas, discuss problems, share best practices and promote professional development.</w:t>
            </w:r>
          </w:p>
          <w:p w14:paraId="24864094" w14:textId="77777777" w:rsidR="0005570A" w:rsidRDefault="007738C3">
            <w:pPr>
              <w:widowControl w:val="0"/>
              <w:spacing w:line="240" w:lineRule="auto"/>
              <w:rPr>
                <w:b/>
                <w:i/>
                <w:sz w:val="18"/>
                <w:szCs w:val="18"/>
              </w:rPr>
            </w:pPr>
            <w:r>
              <w:rPr>
                <w:b/>
                <w:i/>
                <w:sz w:val="18"/>
                <w:szCs w:val="18"/>
              </w:rPr>
              <w:t>3.</w:t>
            </w:r>
          </w:p>
          <w:p w14:paraId="4D684402" w14:textId="77777777" w:rsidR="0005570A" w:rsidRDefault="007738C3">
            <w:pPr>
              <w:widowControl w:val="0"/>
              <w:spacing w:line="240" w:lineRule="auto"/>
              <w:rPr>
                <w:b/>
                <w:i/>
                <w:sz w:val="18"/>
                <w:szCs w:val="18"/>
              </w:rPr>
            </w:pPr>
            <w:r>
              <w:rPr>
                <w:b/>
                <w:i/>
                <w:sz w:val="18"/>
                <w:szCs w:val="18"/>
              </w:rPr>
              <w:t>4.</w:t>
            </w:r>
          </w:p>
          <w:p w14:paraId="3405DD30" w14:textId="77777777" w:rsidR="0005570A" w:rsidRDefault="007738C3">
            <w:pPr>
              <w:widowControl w:val="0"/>
              <w:spacing w:line="240" w:lineRule="auto"/>
              <w:rPr>
                <w:b/>
                <w:i/>
                <w:sz w:val="18"/>
                <w:szCs w:val="18"/>
              </w:rPr>
            </w:pPr>
            <w:r>
              <w:rPr>
                <w:b/>
                <w:i/>
                <w:sz w:val="18"/>
                <w:szCs w:val="18"/>
              </w:rPr>
              <w:t>5.</w:t>
            </w:r>
          </w:p>
        </w:tc>
      </w:tr>
      <w:tr w:rsidR="0005570A" w14:paraId="7CE0D3E8" w14:textId="77777777">
        <w:trPr>
          <w:trHeight w:val="680"/>
        </w:trPr>
        <w:tc>
          <w:tcPr>
            <w:tcW w:w="3600" w:type="dxa"/>
            <w:shd w:val="clear" w:color="auto" w:fill="073763"/>
            <w:tcMar>
              <w:top w:w="100" w:type="dxa"/>
              <w:left w:w="100" w:type="dxa"/>
              <w:bottom w:w="100" w:type="dxa"/>
              <w:right w:w="100" w:type="dxa"/>
            </w:tcMar>
          </w:tcPr>
          <w:p w14:paraId="7B99AFE4" w14:textId="77777777" w:rsidR="0005570A" w:rsidRDefault="007738C3">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51FDBF87" w14:textId="77777777" w:rsidR="0005570A" w:rsidRDefault="007738C3">
            <w:pPr>
              <w:widowControl w:val="0"/>
              <w:spacing w:line="240" w:lineRule="auto"/>
              <w:jc w:val="center"/>
              <w:rPr>
                <w:color w:val="FFFFFF"/>
                <w:sz w:val="20"/>
                <w:szCs w:val="20"/>
              </w:rPr>
            </w:pPr>
            <w:r>
              <w:rPr>
                <w:color w:val="FFFFFF"/>
                <w:sz w:val="20"/>
                <w:szCs w:val="20"/>
              </w:rPr>
              <w:t>Immediate Next Steps</w:t>
            </w:r>
          </w:p>
          <w:p w14:paraId="0EA98812" w14:textId="77777777" w:rsidR="0005570A" w:rsidRDefault="007738C3">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18D5CED7" w14:textId="77777777" w:rsidR="0005570A" w:rsidRDefault="007738C3">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5D6CDFB3" w14:textId="77777777" w:rsidR="0005570A" w:rsidRDefault="007738C3">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34CECED0" w14:textId="77777777" w:rsidR="0005570A" w:rsidRDefault="007738C3">
            <w:pPr>
              <w:widowControl w:val="0"/>
              <w:spacing w:line="240" w:lineRule="auto"/>
              <w:jc w:val="center"/>
              <w:rPr>
                <w:color w:val="FFFFFF"/>
                <w:sz w:val="20"/>
                <w:szCs w:val="20"/>
              </w:rPr>
            </w:pPr>
            <w:r>
              <w:rPr>
                <w:color w:val="FFFFFF"/>
                <w:sz w:val="20"/>
                <w:szCs w:val="20"/>
              </w:rPr>
              <w:t>Outcome(s): What will this accomplish?</w:t>
            </w:r>
          </w:p>
        </w:tc>
      </w:tr>
      <w:tr w:rsidR="0005570A" w14:paraId="281F185A" w14:textId="77777777">
        <w:trPr>
          <w:trHeight w:val="1660"/>
        </w:trPr>
        <w:tc>
          <w:tcPr>
            <w:tcW w:w="3600" w:type="dxa"/>
            <w:tcMar>
              <w:top w:w="100" w:type="dxa"/>
              <w:left w:w="100" w:type="dxa"/>
              <w:bottom w:w="100" w:type="dxa"/>
              <w:right w:w="100" w:type="dxa"/>
            </w:tcMar>
          </w:tcPr>
          <w:p w14:paraId="582E5D05" w14:textId="77777777" w:rsidR="0005570A" w:rsidRPr="00EA137B" w:rsidRDefault="00EE5AB2" w:rsidP="00EE5AB2">
            <w:pPr>
              <w:widowControl w:val="0"/>
              <w:spacing w:line="240" w:lineRule="auto"/>
              <w:rPr>
                <w:color w:val="auto"/>
                <w:sz w:val="20"/>
                <w:szCs w:val="20"/>
              </w:rPr>
            </w:pPr>
            <w:r w:rsidRPr="00EA137B">
              <w:rPr>
                <w:color w:val="auto"/>
                <w:sz w:val="20"/>
                <w:szCs w:val="20"/>
              </w:rPr>
              <w:t>Communicate with institutional researchers and provide professional development on th</w:t>
            </w:r>
            <w:r w:rsidR="002271A0" w:rsidRPr="00EA137B">
              <w:rPr>
                <w:color w:val="auto"/>
                <w:sz w:val="20"/>
                <w:szCs w:val="20"/>
              </w:rPr>
              <w:t>e use of new data tools to inform</w:t>
            </w:r>
            <w:r w:rsidRPr="00EA137B">
              <w:rPr>
                <w:color w:val="auto"/>
                <w:sz w:val="20"/>
                <w:szCs w:val="20"/>
              </w:rPr>
              <w:t xml:space="preserve"> decision-making.</w:t>
            </w:r>
          </w:p>
        </w:tc>
        <w:tc>
          <w:tcPr>
            <w:tcW w:w="3600" w:type="dxa"/>
            <w:tcMar>
              <w:top w:w="100" w:type="dxa"/>
              <w:left w:w="100" w:type="dxa"/>
              <w:bottom w:w="100" w:type="dxa"/>
              <w:right w:w="100" w:type="dxa"/>
            </w:tcMar>
          </w:tcPr>
          <w:p w14:paraId="05B37ED5" w14:textId="77777777" w:rsidR="0005570A" w:rsidRPr="00EA137B" w:rsidRDefault="00EE5AB2" w:rsidP="00EE5AB2">
            <w:pPr>
              <w:widowControl w:val="0"/>
              <w:spacing w:line="240" w:lineRule="auto"/>
              <w:rPr>
                <w:color w:val="auto"/>
                <w:sz w:val="20"/>
                <w:szCs w:val="20"/>
              </w:rPr>
            </w:pPr>
            <w:r w:rsidRPr="00EA137B">
              <w:rPr>
                <w:color w:val="auto"/>
                <w:sz w:val="20"/>
                <w:szCs w:val="20"/>
              </w:rPr>
              <w:t>Design and publish beta versions of new data portal dashboards and solicit feedback from institutional researchers and leaders.</w:t>
            </w:r>
          </w:p>
        </w:tc>
        <w:tc>
          <w:tcPr>
            <w:tcW w:w="3600" w:type="dxa"/>
            <w:tcMar>
              <w:top w:w="100" w:type="dxa"/>
              <w:left w:w="100" w:type="dxa"/>
              <w:bottom w:w="100" w:type="dxa"/>
              <w:right w:w="100" w:type="dxa"/>
            </w:tcMar>
          </w:tcPr>
          <w:p w14:paraId="52156813" w14:textId="77777777" w:rsidR="0005570A" w:rsidRPr="00EA137B" w:rsidRDefault="00EE5AB2" w:rsidP="00EE5AB2">
            <w:pPr>
              <w:widowControl w:val="0"/>
              <w:spacing w:line="240" w:lineRule="auto"/>
              <w:rPr>
                <w:color w:val="auto"/>
                <w:sz w:val="20"/>
                <w:szCs w:val="20"/>
              </w:rPr>
            </w:pPr>
            <w:r w:rsidRPr="00EA137B">
              <w:rPr>
                <w:color w:val="auto"/>
                <w:sz w:val="20"/>
                <w:szCs w:val="20"/>
              </w:rPr>
              <w:t>Division of Policy and Planning personnel.</w:t>
            </w:r>
          </w:p>
          <w:p w14:paraId="1A4691AC" w14:textId="77777777" w:rsidR="00EE5AB2" w:rsidRPr="00EA137B" w:rsidRDefault="00EE5AB2" w:rsidP="00EE5AB2">
            <w:pPr>
              <w:widowControl w:val="0"/>
              <w:spacing w:line="240" w:lineRule="auto"/>
              <w:rPr>
                <w:color w:val="auto"/>
                <w:sz w:val="20"/>
                <w:szCs w:val="20"/>
              </w:rPr>
            </w:pPr>
            <w:r w:rsidRPr="00EA137B">
              <w:rPr>
                <w:color w:val="auto"/>
                <w:sz w:val="20"/>
                <w:szCs w:val="20"/>
              </w:rPr>
              <w:t>HEPC/CTCS communications director</w:t>
            </w:r>
          </w:p>
          <w:p w14:paraId="204F3520" w14:textId="77777777" w:rsidR="00EE5AB2" w:rsidRPr="00EA137B" w:rsidRDefault="00EE5AB2" w:rsidP="00EE5AB2">
            <w:pPr>
              <w:widowControl w:val="0"/>
              <w:spacing w:line="240" w:lineRule="auto"/>
              <w:rPr>
                <w:color w:val="auto"/>
                <w:sz w:val="20"/>
                <w:szCs w:val="20"/>
              </w:rPr>
            </w:pPr>
            <w:r w:rsidRPr="00EA137B">
              <w:rPr>
                <w:color w:val="auto"/>
                <w:sz w:val="20"/>
                <w:szCs w:val="20"/>
              </w:rPr>
              <w:t>HEPCS/CTCS leadership</w:t>
            </w:r>
          </w:p>
          <w:p w14:paraId="19B5C499" w14:textId="77777777" w:rsidR="00EE5AB2" w:rsidRPr="00EA137B" w:rsidRDefault="00EE5AB2" w:rsidP="00EE5AB2">
            <w:pPr>
              <w:widowControl w:val="0"/>
              <w:spacing w:line="240" w:lineRule="auto"/>
              <w:rPr>
                <w:color w:val="auto"/>
                <w:sz w:val="20"/>
                <w:szCs w:val="20"/>
              </w:rPr>
            </w:pPr>
            <w:r w:rsidRPr="00EA137B">
              <w:rPr>
                <w:color w:val="auto"/>
                <w:sz w:val="20"/>
                <w:szCs w:val="20"/>
              </w:rPr>
              <w:t>Division of Academic Affairs</w:t>
            </w:r>
          </w:p>
        </w:tc>
        <w:tc>
          <w:tcPr>
            <w:tcW w:w="3600" w:type="dxa"/>
            <w:tcMar>
              <w:top w:w="100" w:type="dxa"/>
              <w:left w:w="100" w:type="dxa"/>
              <w:bottom w:w="100" w:type="dxa"/>
              <w:right w:w="100" w:type="dxa"/>
            </w:tcMar>
          </w:tcPr>
          <w:p w14:paraId="6D43EF5B" w14:textId="77777777" w:rsidR="0005570A" w:rsidRPr="00EA137B" w:rsidRDefault="002271A0">
            <w:pPr>
              <w:widowControl w:val="0"/>
              <w:spacing w:line="240" w:lineRule="auto"/>
              <w:rPr>
                <w:color w:val="auto"/>
                <w:sz w:val="20"/>
                <w:szCs w:val="20"/>
              </w:rPr>
            </w:pPr>
            <w:r w:rsidRPr="00EA137B">
              <w:rPr>
                <w:color w:val="auto"/>
                <w:sz w:val="20"/>
                <w:szCs w:val="20"/>
              </w:rPr>
              <w:t>Limited personnel resources.</w:t>
            </w:r>
          </w:p>
        </w:tc>
        <w:tc>
          <w:tcPr>
            <w:tcW w:w="3600" w:type="dxa"/>
            <w:tcMar>
              <w:top w:w="100" w:type="dxa"/>
              <w:left w:w="100" w:type="dxa"/>
              <w:bottom w:w="100" w:type="dxa"/>
              <w:right w:w="100" w:type="dxa"/>
            </w:tcMar>
          </w:tcPr>
          <w:p w14:paraId="624264BA" w14:textId="77777777" w:rsidR="002271A0" w:rsidRPr="00EA137B" w:rsidRDefault="002271A0">
            <w:pPr>
              <w:widowControl w:val="0"/>
              <w:spacing w:line="240" w:lineRule="auto"/>
              <w:rPr>
                <w:color w:val="auto"/>
                <w:sz w:val="20"/>
                <w:szCs w:val="20"/>
              </w:rPr>
            </w:pPr>
            <w:r w:rsidRPr="00EA137B">
              <w:rPr>
                <w:color w:val="auto"/>
                <w:sz w:val="20"/>
                <w:szCs w:val="20"/>
              </w:rPr>
              <w:t>Increased use of online data tools to inform decision-making and drive change.</w:t>
            </w:r>
          </w:p>
        </w:tc>
      </w:tr>
      <w:tr w:rsidR="0005570A" w14:paraId="15960D04" w14:textId="77777777">
        <w:trPr>
          <w:trHeight w:val="1940"/>
        </w:trPr>
        <w:tc>
          <w:tcPr>
            <w:tcW w:w="3600" w:type="dxa"/>
            <w:tcMar>
              <w:top w:w="100" w:type="dxa"/>
              <w:left w:w="100" w:type="dxa"/>
              <w:bottom w:w="100" w:type="dxa"/>
              <w:right w:w="100" w:type="dxa"/>
            </w:tcMar>
          </w:tcPr>
          <w:p w14:paraId="4BF5F3EF" w14:textId="77777777" w:rsidR="0005570A" w:rsidRPr="00EA137B" w:rsidRDefault="002271A0">
            <w:pPr>
              <w:widowControl w:val="0"/>
              <w:spacing w:line="240" w:lineRule="auto"/>
              <w:rPr>
                <w:color w:val="auto"/>
                <w:sz w:val="20"/>
                <w:szCs w:val="20"/>
              </w:rPr>
            </w:pPr>
            <w:r w:rsidRPr="00EA137B">
              <w:rPr>
                <w:color w:val="auto"/>
                <w:sz w:val="20"/>
                <w:szCs w:val="20"/>
              </w:rPr>
              <w:t>Reconvene developmental education faculty workgroup.</w:t>
            </w:r>
          </w:p>
          <w:p w14:paraId="359BFD5A" w14:textId="77777777" w:rsidR="002271A0" w:rsidRPr="00EA137B" w:rsidRDefault="002271A0">
            <w:pPr>
              <w:widowControl w:val="0"/>
              <w:spacing w:line="240" w:lineRule="auto"/>
              <w:rPr>
                <w:color w:val="auto"/>
                <w:sz w:val="20"/>
                <w:szCs w:val="20"/>
              </w:rPr>
            </w:pPr>
          </w:p>
          <w:p w14:paraId="3C534441" w14:textId="77777777" w:rsidR="002271A0" w:rsidRPr="00EA137B" w:rsidRDefault="002271A0">
            <w:pPr>
              <w:widowControl w:val="0"/>
              <w:spacing w:line="240" w:lineRule="auto"/>
              <w:rPr>
                <w:color w:val="auto"/>
                <w:sz w:val="20"/>
                <w:szCs w:val="20"/>
              </w:rPr>
            </w:pPr>
            <w:r w:rsidRPr="00EA137B">
              <w:rPr>
                <w:color w:val="auto"/>
                <w:sz w:val="20"/>
                <w:szCs w:val="20"/>
              </w:rPr>
              <w:t>Establish a meeting schedule.</w:t>
            </w:r>
          </w:p>
          <w:p w14:paraId="616E544B" w14:textId="77777777" w:rsidR="002271A0" w:rsidRPr="00EA137B" w:rsidRDefault="002271A0">
            <w:pPr>
              <w:widowControl w:val="0"/>
              <w:spacing w:line="240" w:lineRule="auto"/>
              <w:rPr>
                <w:color w:val="auto"/>
                <w:sz w:val="20"/>
                <w:szCs w:val="20"/>
              </w:rPr>
            </w:pPr>
          </w:p>
          <w:p w14:paraId="60A4A38D" w14:textId="77777777" w:rsidR="002271A0" w:rsidRPr="00EA137B" w:rsidRDefault="002271A0">
            <w:pPr>
              <w:widowControl w:val="0"/>
              <w:spacing w:line="240" w:lineRule="auto"/>
              <w:rPr>
                <w:color w:val="auto"/>
                <w:sz w:val="20"/>
                <w:szCs w:val="20"/>
              </w:rPr>
            </w:pPr>
            <w:r w:rsidRPr="00EA137B">
              <w:rPr>
                <w:color w:val="auto"/>
                <w:sz w:val="20"/>
                <w:szCs w:val="20"/>
              </w:rPr>
              <w:t>Work with faculty to identify discussion topics / key issues.</w:t>
            </w:r>
          </w:p>
          <w:p w14:paraId="27233E0D" w14:textId="77777777" w:rsidR="00CC5D15" w:rsidRPr="00EA137B" w:rsidRDefault="00CC5D15">
            <w:pPr>
              <w:widowControl w:val="0"/>
              <w:spacing w:line="240" w:lineRule="auto"/>
              <w:rPr>
                <w:color w:val="auto"/>
                <w:sz w:val="20"/>
                <w:szCs w:val="20"/>
              </w:rPr>
            </w:pPr>
          </w:p>
          <w:p w14:paraId="0E104CCC" w14:textId="77777777" w:rsidR="002271A0" w:rsidRPr="00EA137B" w:rsidRDefault="00CC5D15">
            <w:pPr>
              <w:widowControl w:val="0"/>
              <w:spacing w:line="240" w:lineRule="auto"/>
              <w:rPr>
                <w:color w:val="auto"/>
                <w:sz w:val="20"/>
                <w:szCs w:val="20"/>
              </w:rPr>
            </w:pPr>
            <w:r w:rsidRPr="00EA137B">
              <w:rPr>
                <w:color w:val="auto"/>
                <w:sz w:val="20"/>
                <w:szCs w:val="20"/>
              </w:rPr>
              <w:t>Establish discipline-specific faculty advisory</w:t>
            </w:r>
            <w:r w:rsidR="00C529D8" w:rsidRPr="00EA137B">
              <w:rPr>
                <w:color w:val="auto"/>
                <w:sz w:val="20"/>
                <w:szCs w:val="20"/>
              </w:rPr>
              <w:t>/work</w:t>
            </w:r>
            <w:r w:rsidR="002271A0" w:rsidRPr="00EA137B">
              <w:rPr>
                <w:color w:val="auto"/>
                <w:sz w:val="20"/>
                <w:szCs w:val="20"/>
              </w:rPr>
              <w:t xml:space="preserve"> group</w:t>
            </w:r>
            <w:r w:rsidRPr="00EA137B">
              <w:rPr>
                <w:color w:val="auto"/>
                <w:sz w:val="20"/>
                <w:szCs w:val="20"/>
              </w:rPr>
              <w:t>s</w:t>
            </w:r>
            <w:r w:rsidR="00C529D8" w:rsidRPr="00EA137B">
              <w:rPr>
                <w:color w:val="auto"/>
                <w:sz w:val="20"/>
                <w:szCs w:val="20"/>
              </w:rPr>
              <w:t xml:space="preserve"> (at the CTC level).</w:t>
            </w:r>
          </w:p>
        </w:tc>
        <w:tc>
          <w:tcPr>
            <w:tcW w:w="3600" w:type="dxa"/>
            <w:tcMar>
              <w:top w:w="100" w:type="dxa"/>
              <w:left w:w="100" w:type="dxa"/>
              <w:bottom w:w="100" w:type="dxa"/>
              <w:right w:w="100" w:type="dxa"/>
            </w:tcMar>
          </w:tcPr>
          <w:p w14:paraId="225ED9F2" w14:textId="77777777" w:rsidR="0005570A" w:rsidRPr="00EA137B" w:rsidRDefault="00CC5D15">
            <w:pPr>
              <w:widowControl w:val="0"/>
              <w:spacing w:line="240" w:lineRule="auto"/>
              <w:rPr>
                <w:color w:val="auto"/>
                <w:sz w:val="20"/>
                <w:szCs w:val="20"/>
              </w:rPr>
            </w:pPr>
            <w:r w:rsidRPr="00EA137B">
              <w:rPr>
                <w:color w:val="auto"/>
                <w:sz w:val="20"/>
                <w:szCs w:val="20"/>
              </w:rPr>
              <w:t>Meet with Advisory Council of Faculty in July 2017.</w:t>
            </w:r>
          </w:p>
          <w:p w14:paraId="2BDBD65B" w14:textId="77777777" w:rsidR="00CC5D15" w:rsidRPr="00EA137B" w:rsidRDefault="00CC5D15">
            <w:pPr>
              <w:widowControl w:val="0"/>
              <w:spacing w:line="240" w:lineRule="auto"/>
              <w:rPr>
                <w:color w:val="auto"/>
                <w:sz w:val="20"/>
                <w:szCs w:val="20"/>
              </w:rPr>
            </w:pPr>
            <w:r w:rsidRPr="00EA137B">
              <w:rPr>
                <w:color w:val="auto"/>
                <w:sz w:val="20"/>
                <w:szCs w:val="20"/>
              </w:rPr>
              <w:t>Organize first meeting during 2017-18 academic year.</w:t>
            </w:r>
          </w:p>
          <w:p w14:paraId="2BBB38CD" w14:textId="77777777" w:rsidR="00C529D8" w:rsidRPr="00EA137B" w:rsidRDefault="00C529D8">
            <w:pPr>
              <w:widowControl w:val="0"/>
              <w:spacing w:line="240" w:lineRule="auto"/>
              <w:rPr>
                <w:color w:val="auto"/>
                <w:sz w:val="20"/>
                <w:szCs w:val="20"/>
              </w:rPr>
            </w:pPr>
          </w:p>
          <w:p w14:paraId="487EDED9" w14:textId="77777777" w:rsidR="00C529D8" w:rsidRPr="00EA137B" w:rsidRDefault="00C529D8">
            <w:pPr>
              <w:widowControl w:val="0"/>
              <w:spacing w:line="240" w:lineRule="auto"/>
              <w:rPr>
                <w:color w:val="auto"/>
                <w:sz w:val="20"/>
                <w:szCs w:val="20"/>
              </w:rPr>
            </w:pPr>
            <w:r w:rsidRPr="00EA137B">
              <w:rPr>
                <w:color w:val="auto"/>
                <w:sz w:val="20"/>
                <w:szCs w:val="20"/>
              </w:rPr>
              <w:t>Work with New River CTC to coordinate fall convening.</w:t>
            </w:r>
          </w:p>
        </w:tc>
        <w:tc>
          <w:tcPr>
            <w:tcW w:w="3600" w:type="dxa"/>
            <w:tcMar>
              <w:top w:w="100" w:type="dxa"/>
              <w:left w:w="100" w:type="dxa"/>
              <w:bottom w:w="100" w:type="dxa"/>
              <w:right w:w="100" w:type="dxa"/>
            </w:tcMar>
          </w:tcPr>
          <w:p w14:paraId="46380485" w14:textId="77777777" w:rsidR="0005570A" w:rsidRPr="00EA137B" w:rsidRDefault="00C529D8">
            <w:pPr>
              <w:widowControl w:val="0"/>
              <w:spacing w:line="240" w:lineRule="auto"/>
              <w:rPr>
                <w:color w:val="auto"/>
                <w:sz w:val="20"/>
                <w:szCs w:val="20"/>
              </w:rPr>
            </w:pPr>
            <w:r w:rsidRPr="00EA137B">
              <w:rPr>
                <w:color w:val="auto"/>
                <w:sz w:val="20"/>
                <w:szCs w:val="20"/>
              </w:rPr>
              <w:t>Academic Affairs</w:t>
            </w:r>
          </w:p>
          <w:p w14:paraId="6E124C6A" w14:textId="77777777" w:rsidR="00C529D8" w:rsidRPr="00EA137B" w:rsidRDefault="00C529D8">
            <w:pPr>
              <w:widowControl w:val="0"/>
              <w:spacing w:line="240" w:lineRule="auto"/>
              <w:rPr>
                <w:color w:val="auto"/>
                <w:sz w:val="20"/>
                <w:szCs w:val="20"/>
              </w:rPr>
            </w:pPr>
            <w:r w:rsidRPr="00EA137B">
              <w:rPr>
                <w:color w:val="auto"/>
                <w:sz w:val="20"/>
                <w:szCs w:val="20"/>
              </w:rPr>
              <w:t>CTCS</w:t>
            </w:r>
          </w:p>
          <w:p w14:paraId="4F0A6024" w14:textId="77777777" w:rsidR="00C529D8" w:rsidRPr="00EA137B" w:rsidRDefault="00C529D8">
            <w:pPr>
              <w:widowControl w:val="0"/>
              <w:spacing w:line="240" w:lineRule="auto"/>
              <w:rPr>
                <w:color w:val="auto"/>
                <w:sz w:val="20"/>
                <w:szCs w:val="20"/>
              </w:rPr>
            </w:pPr>
            <w:r w:rsidRPr="00EA137B">
              <w:rPr>
                <w:color w:val="auto"/>
                <w:sz w:val="20"/>
                <w:szCs w:val="20"/>
              </w:rPr>
              <w:t>New River CTC personnel</w:t>
            </w:r>
          </w:p>
          <w:p w14:paraId="5C1712A1" w14:textId="77777777" w:rsidR="00C529D8" w:rsidRPr="00EA137B" w:rsidRDefault="00C529D8">
            <w:pPr>
              <w:widowControl w:val="0"/>
              <w:spacing w:line="240" w:lineRule="auto"/>
              <w:rPr>
                <w:color w:val="auto"/>
                <w:sz w:val="20"/>
                <w:szCs w:val="20"/>
              </w:rPr>
            </w:pPr>
            <w:r w:rsidRPr="00EA137B">
              <w:rPr>
                <w:color w:val="auto"/>
                <w:sz w:val="20"/>
                <w:szCs w:val="20"/>
              </w:rPr>
              <w:t>Faculty</w:t>
            </w:r>
          </w:p>
        </w:tc>
        <w:tc>
          <w:tcPr>
            <w:tcW w:w="3600" w:type="dxa"/>
            <w:tcMar>
              <w:top w:w="100" w:type="dxa"/>
              <w:left w:w="100" w:type="dxa"/>
              <w:bottom w:w="100" w:type="dxa"/>
              <w:right w:w="100" w:type="dxa"/>
            </w:tcMar>
          </w:tcPr>
          <w:p w14:paraId="7C328440" w14:textId="77777777" w:rsidR="0005570A" w:rsidRPr="00EA137B" w:rsidRDefault="00C529D8">
            <w:pPr>
              <w:widowControl w:val="0"/>
              <w:spacing w:line="240" w:lineRule="auto"/>
              <w:rPr>
                <w:color w:val="auto"/>
                <w:sz w:val="20"/>
                <w:szCs w:val="20"/>
              </w:rPr>
            </w:pPr>
            <w:r w:rsidRPr="00EA137B">
              <w:rPr>
                <w:color w:val="auto"/>
                <w:sz w:val="20"/>
                <w:szCs w:val="20"/>
              </w:rPr>
              <w:t>Ensuring that work continues after initial convenings.</w:t>
            </w:r>
          </w:p>
        </w:tc>
        <w:tc>
          <w:tcPr>
            <w:tcW w:w="3600" w:type="dxa"/>
            <w:tcMar>
              <w:top w:w="100" w:type="dxa"/>
              <w:left w:w="100" w:type="dxa"/>
              <w:bottom w:w="100" w:type="dxa"/>
              <w:right w:w="100" w:type="dxa"/>
            </w:tcMar>
          </w:tcPr>
          <w:p w14:paraId="39087C51" w14:textId="77777777" w:rsidR="0005570A" w:rsidRPr="00EA137B" w:rsidRDefault="00C529D8">
            <w:pPr>
              <w:widowControl w:val="0"/>
              <w:spacing w:line="240" w:lineRule="auto"/>
              <w:rPr>
                <w:color w:val="auto"/>
                <w:sz w:val="20"/>
                <w:szCs w:val="20"/>
              </w:rPr>
            </w:pPr>
            <w:r w:rsidRPr="00EA137B">
              <w:rPr>
                <w:color w:val="auto"/>
                <w:sz w:val="20"/>
                <w:szCs w:val="20"/>
              </w:rPr>
              <w:t>Faculty research / publications related to success of corequisite remediation efforts.</w:t>
            </w:r>
          </w:p>
        </w:tc>
      </w:tr>
    </w:tbl>
    <w:p w14:paraId="387E00E9" w14:textId="77777777" w:rsidR="0005570A" w:rsidRDefault="0005570A"/>
    <w:sectPr w:rsidR="0005570A" w:rsidSect="00E53E65">
      <w:headerReference w:type="default" r:id="rId6"/>
      <w:footerReference w:type="default" r:id="rId7"/>
      <w:pgSz w:w="20160" w:h="12240" w:code="5"/>
      <w:pgMar w:top="720" w:right="720" w:bottom="720" w:left="720" w:header="0" w:footer="720" w:gutter="0"/>
      <w:pgNumType w:start="1"/>
      <w:cols w:space="720"/>
      <w:docGrid w:linePitch="299"/>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C646" w14:textId="77777777" w:rsidR="00B557A1" w:rsidRDefault="00B557A1">
      <w:pPr>
        <w:spacing w:line="240" w:lineRule="auto"/>
      </w:pPr>
      <w:r>
        <w:separator/>
      </w:r>
    </w:p>
  </w:endnote>
  <w:endnote w:type="continuationSeparator" w:id="0">
    <w:p w14:paraId="2D51BE48" w14:textId="77777777" w:rsidR="00B557A1" w:rsidRDefault="00B55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63BF" w14:textId="77777777" w:rsidR="0005570A" w:rsidRDefault="0005570A"/>
  <w:p w14:paraId="2A1A7BC4" w14:textId="77777777" w:rsidR="0005570A" w:rsidRDefault="0005570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1C78" w14:textId="77777777" w:rsidR="00B557A1" w:rsidRDefault="00B557A1">
      <w:pPr>
        <w:spacing w:line="240" w:lineRule="auto"/>
      </w:pPr>
      <w:r>
        <w:separator/>
      </w:r>
    </w:p>
  </w:footnote>
  <w:footnote w:type="continuationSeparator" w:id="0">
    <w:p w14:paraId="0558F104" w14:textId="77777777" w:rsidR="00B557A1" w:rsidRDefault="00B557A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6815" w14:textId="77777777" w:rsidR="0005570A" w:rsidRDefault="0005570A">
    <w:pPr>
      <w:jc w:val="center"/>
      <w:rPr>
        <w:sz w:val="30"/>
        <w:szCs w:val="30"/>
      </w:rPr>
    </w:pPr>
  </w:p>
  <w:p w14:paraId="363CE31E" w14:textId="77777777" w:rsidR="0005570A" w:rsidRDefault="007738C3">
    <w:pPr>
      <w:jc w:val="center"/>
      <w:rPr>
        <w:sz w:val="30"/>
        <w:szCs w:val="30"/>
      </w:rPr>
    </w:pPr>
    <w:r>
      <w:rPr>
        <w:sz w:val="30"/>
        <w:szCs w:val="30"/>
      </w:rPr>
      <w:t>Corequisite at Scale Initiative, Action Planning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5570A"/>
    <w:rsid w:val="0001773B"/>
    <w:rsid w:val="0005570A"/>
    <w:rsid w:val="00091A81"/>
    <w:rsid w:val="00195879"/>
    <w:rsid w:val="002271A0"/>
    <w:rsid w:val="00244CE4"/>
    <w:rsid w:val="002E2AA3"/>
    <w:rsid w:val="003042E8"/>
    <w:rsid w:val="003A6133"/>
    <w:rsid w:val="00460B1F"/>
    <w:rsid w:val="0059109A"/>
    <w:rsid w:val="005A22F6"/>
    <w:rsid w:val="005C09E5"/>
    <w:rsid w:val="00665634"/>
    <w:rsid w:val="007738C3"/>
    <w:rsid w:val="008922C9"/>
    <w:rsid w:val="0090013A"/>
    <w:rsid w:val="00945825"/>
    <w:rsid w:val="00945E47"/>
    <w:rsid w:val="00951EB8"/>
    <w:rsid w:val="00956FAF"/>
    <w:rsid w:val="00AD5791"/>
    <w:rsid w:val="00AF63AB"/>
    <w:rsid w:val="00B52D0E"/>
    <w:rsid w:val="00B557A1"/>
    <w:rsid w:val="00C529D8"/>
    <w:rsid w:val="00C7052C"/>
    <w:rsid w:val="00CA302D"/>
    <w:rsid w:val="00CC5D15"/>
    <w:rsid w:val="00DE5DA0"/>
    <w:rsid w:val="00DF6755"/>
    <w:rsid w:val="00E53E65"/>
    <w:rsid w:val="00E800A4"/>
    <w:rsid w:val="00E87579"/>
    <w:rsid w:val="00EA137B"/>
    <w:rsid w:val="00EE5AB2"/>
    <w:rsid w:val="00EE6FE0"/>
    <w:rsid w:val="00FA3EE1"/>
    <w:rsid w:val="00FE28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D2E0"/>
  <w15:docId w15:val="{60C1B446-3EEB-45AE-A0EE-5107AEC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2</cp:revision>
  <cp:lastPrinted>2017-11-20T15:22:00Z</cp:lastPrinted>
  <dcterms:created xsi:type="dcterms:W3CDTF">2017-11-20T15:57:00Z</dcterms:created>
  <dcterms:modified xsi:type="dcterms:W3CDTF">2017-11-20T15:57:00Z</dcterms:modified>
</cp:coreProperties>
</file>